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Ārējo automātisko defibrilatoru uzstādīšanas, ekspluatācijas, tehniskās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(RSU iesniegti priekšlikumi un iebildumi ārējo automātisko defibrilatoru uzstādīšanas, ekspluatācijas, uzraudzības kārtībai)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stājās spēkā 2024.gada.1.janvārī.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izziņā 15.punktā norādīts, ka “Pašvaldību autonomo funkciju ietvaros ietilpst gādāt par iedzīvotāju veselību, defibrilatoru ieviešana publiskās vietās ir sabiedrības veselības pakalpojums. Defibrilatoru ieviešana ir ietilpst pašvaldības pamatfunkcijās”.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Pašvaldību likuma 4.pants nosaka, ka viena no autonomām funkcijām ir 6) gādāt par iedzīvotāju veselību — īstenot veselīga dzīvesveida veicināšanas pasākumus un organizēt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Autonomo funkciju izpildi atbilstoši savai kompetencei organizē un par to atbild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pienākumu iegādāties konkrētas medicīniskas iekārtas, taču neparedz tam ne valsts budžeta, ne ES fondu finansējumu. Atkārtoti aicinām tādu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vairākkārt ir aicinājusi aizpildīt sadaļu par ietekmi uz valsts un pašvaldību budžetu, taču Veselības ministrija Izziņas 24.punktā un arī citur norāda, ka “Veselības  ministrijas rīcībā nav informācija par kopējo publisko vietu skaitu, kurās būs nepieciešams izvietot defibrilatorus, lai aprēķinātu ietekmi uz budžetu. Katra publiskai vieta pati sevi identificēs kurai kategorijai tā atbilst. Vēršam uzmanību, ka 2026.gadā, kad tiek plānots noteikt par obligātu prasību defibrilatorus izvietot publiskās vietās, kurās apmeklētāju skaits ir lielāks par 1500 cilvēkiem diennaktī ir grūti nosakāms ņemot vērā nemitīgo mainību”.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Noteikumu projekts stāsies spēkā 2024.gada 1.janvārī, pienākums nodrošināt defibrilatoru I kategorijas vietās (kur tiek uzņemti vairāk kā 1500 cilvēki diennaktī) – 2025.gada 1.janvārī, II kategorijas vietās (kur tiek uzņemti no 701 līdz 1500 cilvēkiem diennaktī) 2027.gada 1.janvārī. Vienlaikus, atbilstoši VM skaidrojumam, katrai publiskai vietai (tās īpašniekam) pienākums izpildīt šo normu jāidentificē pašam – šīs publiskās vietas nav zināmas, pēc Noteikumu projekta spēkā stāšanās katram īpašniekam tas būs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pašvaldība ir publisku vietu īpašnieks un tas nozīmē, ka ir jāplāno līdzekļi noteikumu projektā noteikto prasību izpildei. Budžeta plānošanas process 2024.gadam, kad attiecīgās medicīniskās iekārtas ir jāiepērk, lai izpildītu normu no 2025.gada 1.janvāra, faktiski ir noslēdzies. Kā arī iepriekš VM norādījusi, ka norma attiecībā uz I kategorijas vietām stāsies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3.1.apakšpunkts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3.2.apakšpunkts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01.12.2023.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01.12.2023.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Atzinumi_23-TA-1090.docx</dc:title>
</cp:coreProperties>
</file>

<file path=docProps/custom.xml><?xml version="1.0" encoding="utf-8"?>
<Properties xmlns="http://schemas.openxmlformats.org/officeDocument/2006/custom-properties" xmlns:vt="http://schemas.openxmlformats.org/officeDocument/2006/docPropsVTypes"/>
</file>