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Farmaceitu biedrības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zāļu finansiālo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informatīvā ziņojuma VI sadaļas "Veselības ministrijas piedāvātie pasākumi zāļu pieejamības nodrošināšanai un ietekmes izvērtējums" 1.punktā jāparedz, ka 1.punktā un tā apakšpunktos uzskaitītie pasākumi ir īstenojami sacīgi, proti, 1.2. punkts ir ieviešams tikai pēc 1.1.punktā paredzētā uzcenojumu modeļu izstrādes. Lai novērstu sabiedrisko organizāciju paustās bažas par to, ka Veselības ministrijas iecere var apdraudēt komersantu iespējas turpināt komercdarbību, Starpinstitūciju saskaņošanas sanāksmē klātesošie no Veselības mionistrijas puses tika informēti, ka tiks izstrādāts jauns fiksētu uzcenojumu modelis, paredzot arī samaksu aptiekām par farmaceitisko aprūpi, tādējādi netiks neapdraudēta aptieku pastāvēšana reģionos. Ņemot vērā iepriekš minēto, ziņojumā ir būtiski norādīt, ka tiks izstrādāts jauns piecenojumu modelis, nevis jau esošais kompensējamo zāļu uzcenojumu modelis tiks piemērots visām recepšu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ziņojuma VI sadaļas 1.punktu un tā apakšpunktus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Zāļu cenu veidošanas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2024.gada 1.jūlijam Veselības ministrijai izstrādāt nepieciešamo normatīvo aktu projektus, nosakot, ka aktu projekti tiek izstrādāti un ieviesti šādā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visām recepšu zālēm tiek izstrādāts jauns uzcenojumu veidošanās modelis, samazinot zāļu gala cenu pacientiem, ieviešot fiksētu uzcenojumu, tai skaitā farmaceitiskās aprūpes pakalpojuma maksas veidošanās principu un mazinot aptieku atkarību no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visām recepšu zālēm ir vienots uzcenojumu veidošanas mehānisms, tām piemērojot 1.1. punkta kārtībā izstrādāto kompensējamo zāļu uzcenojumu/cenu veidošanas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zāļu reģistrā iekļauto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izrakstot recepšu zāles, ārsts receptē lieto zāļu vispārīgo nosaukumu, ja vien pacientam nav medicīniski pamatotas nepieciešamības lietot konkrēta (komerciāla) nosaukuma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reģistrā iekļauto recepšu zāļu cena nepārsniedz šo zāļu ražotāja realizācijas cenu vai vairumtirdzniecības cenu Igaunijā un Lietuvā."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 (LNZAA)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2024.gada 1.jūlijam Veselības ministrijai izstrādāt nepieciešamo normatīvo aktu projektus, nosakot,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protokollēmuma 2.punktu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2024.gada 1.jūlijam Veselības ministrijai izstrādāt nepieciešamo normatīvo aktu projektus, nosakot, ka aktu projekti tiek izstrādāti un ieviesti šādā secībā:"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 (LNZAA)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visām recepšu zālēm ir vienots uzcenojumu veidošanas mehānisms, tām piemērojot kompensējamo zāļu uzcenojumu/cenu veidošanas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protokollēmuma 2.2.punktu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visām recepšu zālēm ir vienots uzcenojumu veidošanas mehānisms, tām piemērojot 2.1. punkta kārtībā izstrādāto kompensējamo zāļu uzcenojumu/cenu veidošanas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 (LNZAA)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