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23-TA-3125)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Tabakas izstrādājumu, tabakas aizstājējproduktu, augu smēķēšanas produktu, elektronisko smēķēšanas ierīču un to šķidrumu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likumprojektu ID Nr.23-TA-3125 “Grozījumi Tabakas izstrādājumu, tabakas aizstājējproduktu, augu smēķēšanas produktu, elektronisko smēķēšanas ierīču un to šķidrumu aprites likumā”, turpmāk – Likumprojekts, kas paredz aizliegumu Latvijā saņemt, uzglabāt, izmantot un pārvietot iekārtas, kuras nav reģistrētas vai par kurām nav sniegta informācija tabakas izstrādājumu un augu smēķēšanas produktu ražošanas iekārtu reģistrā, kā arī paredz atbildību par šī aizlieguma pārkāpšanu, un pauž sekojošu nostāju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šo likumprojektu un uzskata, ka šāda regulējuma ieviešana būtu būtisks priekšnoteikums, lai cīnītos pret nelegālo tabakas izstrādājumu ražošanu un apriti. Nelegālā tabakas izstrādājumu ražošana būtiski kropļo konkurenci, jo nelegālie ražotāji izvairās no nodokļu nomaksas un citu normatīvo prasību ievērošanas, tādējādi gūstot negodīgas priekšrocības salīdzinājumā ar godprātīgiem uzņēmējiem, kuri darbojas likuma ietvaros. Tas mazina legālo uzņēmumu spēju investēt attīstībā, kā arī grauj vispārēju uzticību uzņēmējdarbības videi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nelegālā aprite veicina ēnu ekonomiku un tiešā veidā samazina valsts budžeta ieņēmumus no akcīzes nodokļa. Tabakas izstrādājumu tirgus ir nozīmīgs akcīzes ieņēmumu avots, un jebkāda nekontrolēta un nelegāla darbība šajā jomā ietekmē valsts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Nelegāli izplatītajos produktos nav iespējams garantēt kvalitāti vai sastāvu atbilstību normatīvajām prasībām, kā rezultātā pastāv nopietni sabiedrības veselības riski. Šie produkti bieži tiek izplatīti bez kontroles, tostarp nepilngadīgajiem, un satur nezināmas vai kaitīgas vielas, kas apdraud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argumentus, LTRK aicina Finanšu ministriju </w:t>
            </w:r>
            <w:r w:rsidR="00000000" w:rsidRPr="00000000" w:rsidDel="00000000">
              <w:rPr>
                <w:b w:val="1"/>
                <w:rtl w:val="0"/>
              </w:rPr>
              <w:t xml:space="preserve">ierosināt likumprojekta izskatīšanu steidzamības kārtībā</w:t>
            </w:r>
            <w:r w:rsidR="00000000" w:rsidRPr="00000000" w:rsidDel="00000000">
              <w:rPr>
                <w:rtl w:val="0"/>
              </w:rPr>
              <w:t xml:space="preserve">, lai pēc iespējas ātrāk tiktu ieviests efektīvs regulējums, kas ļautu kontrolēt tabakas ražošanas iekārtu apriti. Tāpat, ņemot vērā šī jautājuma būtisko ietekmi uz valsts budžetu, īpaši ēnu ekonomikas ierobežošanas un akcīzes nodokļa ieņēmumu nodrošināšanas kontekstā, LTRK uzskata, ka</w:t>
            </w:r>
            <w:r w:rsidR="00000000" w:rsidRPr="00000000" w:rsidDel="00000000">
              <w:rPr>
                <w:b w:val="1"/>
                <w:rtl w:val="0"/>
              </w:rPr>
              <w:t xml:space="preserve"> likumprojekts būtu virzāms izskatīšanai Saeimas Budžeta un finanšu (nodokļu) komisijā</w:t>
            </w:r>
            <w:r w:rsidR="00000000" w:rsidRPr="00000000" w:rsidDel="00000000">
              <w:rPr>
                <w:rtl w:val="0"/>
              </w:rPr>
              <w:t xml:space="preserve"> un, ja iespējams, </w:t>
            </w:r>
            <w:r w:rsidR="00000000" w:rsidRPr="00000000" w:rsidDel="00000000">
              <w:rPr>
                <w:b w:val="1"/>
                <w:rtl w:val="0"/>
              </w:rPr>
              <w:t xml:space="preserve">iekļaujams 2026. gada valsts budžeta likumprojektu paketē</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16.07.2025.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16.07.2025.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