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9A210" w14:textId="0689E47E" w:rsidR="00BB3F47" w:rsidRDefault="004F3259">
      <w:r>
        <w:t>12.06.2026</w:t>
      </w:r>
      <w:r w:rsidR="00D4577C" w:rsidRPr="00270229">
        <w:t>. Nr. 202</w:t>
      </w:r>
      <w:r w:rsidRPr="00270229">
        <w:t>6</w:t>
      </w:r>
      <w:r w:rsidR="00D4577C" w:rsidRPr="00270229">
        <w:t>/01-</w:t>
      </w:r>
      <w:r w:rsidR="00270229" w:rsidRPr="00270229">
        <w:t>06</w:t>
      </w:r>
    </w:p>
    <w:p w14:paraId="6A676C24" w14:textId="77777777" w:rsidR="00D4577C" w:rsidRDefault="00D4577C"/>
    <w:p w14:paraId="1D3F610E" w14:textId="3581544A" w:rsidR="00DB5E2C" w:rsidRPr="00270229" w:rsidRDefault="00270229" w:rsidP="00DB5E2C">
      <w:pPr>
        <w:jc w:val="right"/>
        <w:rPr>
          <w:b/>
          <w:bCs/>
        </w:rPr>
      </w:pPr>
      <w:r w:rsidRPr="00270229">
        <w:rPr>
          <w:b/>
          <w:bCs/>
        </w:rPr>
        <w:t>Korupcijas novēršanas un apkarošanas birojs</w:t>
      </w:r>
    </w:p>
    <w:p w14:paraId="1AB4B9ED" w14:textId="45FC23E9" w:rsidR="00DB5E2C" w:rsidRDefault="00000000" w:rsidP="00DB5E2C">
      <w:pPr>
        <w:jc w:val="right"/>
      </w:pPr>
      <w:hyperlink r:id="rId8" w:history="1">
        <w:r w:rsidR="00270229" w:rsidRPr="003D38BF">
          <w:rPr>
            <w:rStyle w:val="Hipersaite"/>
          </w:rPr>
          <w:t>pasts@knab.gov.lv</w:t>
        </w:r>
      </w:hyperlink>
      <w:r w:rsidR="00270229">
        <w:t xml:space="preserve"> </w:t>
      </w:r>
    </w:p>
    <w:p w14:paraId="4771F09F" w14:textId="77777777" w:rsidR="00DB5E2C" w:rsidRDefault="00DB5E2C" w:rsidP="00DB5E2C">
      <w:pPr>
        <w:jc w:val="right"/>
      </w:pPr>
    </w:p>
    <w:p w14:paraId="7F2EAADC" w14:textId="77777777" w:rsidR="00DB5E2C" w:rsidRDefault="00DB5E2C" w:rsidP="00DB5E2C">
      <w:pPr>
        <w:jc w:val="right"/>
      </w:pPr>
    </w:p>
    <w:p w14:paraId="3C5DBB79" w14:textId="7991AFD8" w:rsidR="00DB5E2C" w:rsidRDefault="00DB5E2C" w:rsidP="00DB5E2C">
      <w:pPr>
        <w:rPr>
          <w:i/>
          <w:iCs/>
        </w:rPr>
      </w:pPr>
      <w:r w:rsidRPr="00DB5E2C">
        <w:rPr>
          <w:i/>
          <w:iCs/>
        </w:rPr>
        <w:t>Par likumprojekt</w:t>
      </w:r>
      <w:r w:rsidR="004F3259">
        <w:rPr>
          <w:i/>
          <w:iCs/>
        </w:rPr>
        <w:t>u</w:t>
      </w:r>
      <w:r w:rsidRPr="00DB5E2C">
        <w:rPr>
          <w:i/>
          <w:iCs/>
        </w:rPr>
        <w:t xml:space="preserve"> “</w:t>
      </w:r>
      <w:r w:rsidR="004F3259" w:rsidRPr="004F3259">
        <w:rPr>
          <w:i/>
          <w:iCs/>
        </w:rPr>
        <w:t>Valsts pārvaldē nodarbināto godprātības veicināšanas un interešu konflikta novēršanas likums</w:t>
      </w:r>
      <w:r w:rsidRPr="00DB5E2C">
        <w:rPr>
          <w:i/>
          <w:iCs/>
        </w:rPr>
        <w:t>”</w:t>
      </w:r>
    </w:p>
    <w:p w14:paraId="3388EFD0" w14:textId="77777777" w:rsidR="0091003F" w:rsidRDefault="0091003F" w:rsidP="00DB5E2C">
      <w:pPr>
        <w:rPr>
          <w:i/>
          <w:iCs/>
        </w:rPr>
      </w:pPr>
    </w:p>
    <w:p w14:paraId="72EDED0B" w14:textId="77777777" w:rsidR="00DB5E2C" w:rsidRDefault="00DB5E2C" w:rsidP="00DB5E2C"/>
    <w:p w14:paraId="545C3B46" w14:textId="793910EB" w:rsidR="00962457" w:rsidRDefault="00DA0931" w:rsidP="00962457">
      <w:pPr>
        <w:ind w:firstLine="720"/>
        <w:jc w:val="both"/>
      </w:pPr>
      <w:r>
        <w:t>Latvijas Iepirkumu Veicēju Asociācija</w:t>
      </w:r>
      <w:r w:rsidR="00C55E3F">
        <w:t xml:space="preserve">, </w:t>
      </w:r>
      <w:r>
        <w:t>turpmāk – LIVA</w:t>
      </w:r>
      <w:r w:rsidR="00C55E3F">
        <w:t>,</w:t>
      </w:r>
      <w:r>
        <w:t xml:space="preserve"> ir iepazinusies ar</w:t>
      </w:r>
      <w:r w:rsidR="004F3259">
        <w:t xml:space="preserve"> </w:t>
      </w:r>
      <w:r w:rsidR="00962457" w:rsidRPr="00C55E3F">
        <w:t>likumprojektu “Valsts pārvaldē nodarbināto godprātības veicināšanas un interešu konflikta novēršanas likums”, turpmāk – Likumprojekts</w:t>
      </w:r>
      <w:r w:rsidR="00962457">
        <w:rPr>
          <w:b/>
          <w:bCs/>
          <w:i/>
          <w:iCs/>
        </w:rPr>
        <w:t xml:space="preserve"> </w:t>
      </w:r>
      <w:r w:rsidR="00962457" w:rsidRPr="00962457">
        <w:rPr>
          <w:i/>
          <w:iCs/>
        </w:rPr>
        <w:t>(</w:t>
      </w:r>
      <w:hyperlink r:id="rId9" w:history="1">
        <w:r w:rsidR="00962457" w:rsidRPr="00962457">
          <w:rPr>
            <w:rStyle w:val="Hipersaite"/>
            <w:i/>
            <w:iCs/>
            <w:color w:val="auto"/>
          </w:rPr>
          <w:t>https://tapportals.mk.gov.lv/public_participation/4a5cbb28-07a9-4609-90cb-4ca4815e578c</w:t>
        </w:r>
      </w:hyperlink>
      <w:r w:rsidR="00962457" w:rsidRPr="00962457">
        <w:rPr>
          <w:i/>
          <w:iCs/>
        </w:rPr>
        <w:t>)</w:t>
      </w:r>
      <w:r w:rsidR="00962457">
        <w:t xml:space="preserve"> un sniedz sekojošu viedokli</w:t>
      </w:r>
      <w:r w:rsidR="00C55E3F">
        <w:t xml:space="preserve"> un priekšlikumu</w:t>
      </w:r>
      <w:r w:rsidR="00962457">
        <w:t>.</w:t>
      </w:r>
    </w:p>
    <w:p w14:paraId="67FB6239" w14:textId="784ED82B" w:rsidR="00FD2ED1" w:rsidRPr="00FD2ED1" w:rsidRDefault="00FD2ED1" w:rsidP="00FD2ED1">
      <w:pPr>
        <w:ind w:firstLine="720"/>
        <w:jc w:val="both"/>
      </w:pPr>
      <w:r w:rsidRPr="00FD2ED1">
        <w:t>Analizējot likumprojektu, secinām, ka “publiskas personas institūcijas” jēdzienā paredzēts iekļaut arī publiskas personas kapitālsabiedrības.</w:t>
      </w:r>
      <w:r w:rsidR="00A667D6">
        <w:t xml:space="preserve"> </w:t>
      </w:r>
      <w:r w:rsidRPr="00FD2ED1">
        <w:t>Vienlaikus 14.pantā deklarēšanas pienākums attiecināts uz iepirkuma komisiju locekļiem, tādējādi paplašinot līdzšinējo valsts amatpersonu statusa tvērumu.</w:t>
      </w:r>
    </w:p>
    <w:p w14:paraId="43AC41EA" w14:textId="77777777" w:rsidR="00A667D6" w:rsidRPr="00A667D6" w:rsidRDefault="00A667D6" w:rsidP="00A667D6">
      <w:pPr>
        <w:ind w:firstLine="720"/>
        <w:jc w:val="both"/>
      </w:pPr>
      <w:r w:rsidRPr="00A667D6">
        <w:t>LIVA iebilst pret Likumprojekta 14. pantā paredzēto deklarēšanas pienākuma attiecināšanu uz publiskas personas kapitālsabiedrību iepirkumu komisiju locekļiem, jo tas:</w:t>
      </w:r>
    </w:p>
    <w:p w14:paraId="426979B0" w14:textId="77777777" w:rsidR="00A667D6" w:rsidRPr="00A667D6" w:rsidRDefault="00A667D6" w:rsidP="00A667D6">
      <w:pPr>
        <w:numPr>
          <w:ilvl w:val="0"/>
          <w:numId w:val="13"/>
        </w:numPr>
        <w:jc w:val="both"/>
      </w:pPr>
      <w:r w:rsidRPr="00A667D6">
        <w:t>neatbilst kapitālsabiedrību tiesiskajai dabai,</w:t>
      </w:r>
    </w:p>
    <w:p w14:paraId="636E19F2" w14:textId="77777777" w:rsidR="00A667D6" w:rsidRPr="00A667D6" w:rsidRDefault="00A667D6" w:rsidP="00A667D6">
      <w:pPr>
        <w:numPr>
          <w:ilvl w:val="0"/>
          <w:numId w:val="13"/>
        </w:numPr>
        <w:jc w:val="both"/>
      </w:pPr>
      <w:r w:rsidRPr="00A667D6">
        <w:t>rada pretrunu ar spēkā esošo speciālo regulējumu,</w:t>
      </w:r>
    </w:p>
    <w:p w14:paraId="11E63DEC" w14:textId="77777777" w:rsidR="00A667D6" w:rsidRPr="00A667D6" w:rsidRDefault="00A667D6" w:rsidP="00A667D6">
      <w:pPr>
        <w:numPr>
          <w:ilvl w:val="0"/>
          <w:numId w:val="13"/>
        </w:numPr>
        <w:jc w:val="both"/>
      </w:pPr>
      <w:r w:rsidRPr="00A667D6">
        <w:t>un ir nesamērīgs no administratīvā sloga viedokļa.</w:t>
      </w:r>
    </w:p>
    <w:p w14:paraId="69259A56" w14:textId="77777777" w:rsidR="00C55E3F" w:rsidRDefault="00C55E3F" w:rsidP="00C55E3F">
      <w:pPr>
        <w:ind w:firstLine="720"/>
        <w:jc w:val="both"/>
      </w:pPr>
    </w:p>
    <w:p w14:paraId="0107F841" w14:textId="67983BB4" w:rsidR="00C55E3F" w:rsidRPr="00C55E3F" w:rsidRDefault="00C55E3F" w:rsidP="00C55E3F">
      <w:pPr>
        <w:pStyle w:val="Sarakstarindkopa"/>
        <w:numPr>
          <w:ilvl w:val="0"/>
          <w:numId w:val="11"/>
        </w:numPr>
        <w:ind w:left="284" w:hanging="284"/>
        <w:jc w:val="both"/>
        <w:rPr>
          <w:b/>
          <w:bCs/>
        </w:rPr>
      </w:pPr>
      <w:r w:rsidRPr="00C55E3F">
        <w:rPr>
          <w:b/>
          <w:bCs/>
        </w:rPr>
        <w:t>Iebildumu argumentācija:</w:t>
      </w:r>
    </w:p>
    <w:p w14:paraId="60FE627D" w14:textId="77777777" w:rsidR="004F3259" w:rsidRDefault="004F3259" w:rsidP="004F3259">
      <w:pPr>
        <w:numPr>
          <w:ilvl w:val="0"/>
          <w:numId w:val="5"/>
        </w:numPr>
        <w:spacing w:after="160" w:line="259" w:lineRule="auto"/>
        <w:jc w:val="both"/>
      </w:pPr>
      <w:r>
        <w:t>Atbilstoši Latvijas tiesību doktrīnai un judikatūrai publiskas personas kapitālsabiedrība nav publiska persona vai tās institūcija, bet gan privāto tiesību juridiska persona, kas darbojas privāttiesisko attiecību ietvarā. Līdz ar to likumprojekta 1. panta 8. punktā piedāvātais regulējums, ar kuru publiskas personas kapitālsabiedrības tiek iekļautas “publiskas personas institūcijas” jēdzienā, ir sistēmiski nepamatots, neatbilst publisko un privāto tiesību dalījuma doktrīnai un ir pretrunā Latvijas Republikas Augstākās tiesas judikatūrai.</w:t>
      </w:r>
    </w:p>
    <w:p w14:paraId="1A153ED6" w14:textId="77777777" w:rsidR="004F3259" w:rsidRPr="00DC781D" w:rsidRDefault="004F3259" w:rsidP="004F3259">
      <w:pPr>
        <w:numPr>
          <w:ilvl w:val="0"/>
          <w:numId w:val="5"/>
        </w:numPr>
        <w:spacing w:after="160" w:line="259" w:lineRule="auto"/>
        <w:jc w:val="both"/>
      </w:pPr>
      <w:r w:rsidRPr="00DC781D">
        <w:t xml:space="preserve">No Sabiedrisko pakalpojumu sniedzēju iepirkumu likuma 29. panta ceturtās daļas izriet, ka personas, kuras darbojas iepirkuma komisijā, kas ir izveidota saskaņā ar minēto likumu, nav uzskatāmas par valsts amatpersonām likuma “Par interešu konflikta novēršanu valsts amatpersonu darbībā” izpratnē. Šī norma ir speciāla norma, kas attiecināma uz kapitālsabiedrību iepirkumu komisiju locekļu statusu, un tādēļ tā saglabā prioritāti pār vispārīgo regulējumu, kas ietverts jaunā likumprojekta 14. pantā. </w:t>
      </w:r>
    </w:p>
    <w:p w14:paraId="3C186106" w14:textId="0D588BFD" w:rsidR="004F3259" w:rsidRPr="00DC781D" w:rsidRDefault="004F3259" w:rsidP="004F3259">
      <w:pPr>
        <w:numPr>
          <w:ilvl w:val="0"/>
          <w:numId w:val="5"/>
        </w:numPr>
        <w:spacing w:after="160" w:line="259" w:lineRule="auto"/>
        <w:jc w:val="both"/>
      </w:pPr>
      <w:r w:rsidRPr="00DC781D">
        <w:t>Likumprojekta 14. panta piektā punkta piemērošana publi</w:t>
      </w:r>
      <w:r w:rsidR="00FD2ED1">
        <w:t>s</w:t>
      </w:r>
      <w:r w:rsidRPr="00DC781D">
        <w:t xml:space="preserve">kā personas kapitālsabiedrības iepirkuma komisijas locekļiem radītu neatbilstību spēkā </w:t>
      </w:r>
      <w:r w:rsidRPr="00DC781D">
        <w:lastRenderedPageBreak/>
        <w:t xml:space="preserve">esošajam speciālajam regulējumam. Ja likumprojekta 14. panta piektais punkts tiktu interpretēts tādējādi, ka tas aptver arī kapitālsabiedrības iepirkuma komisijas locekļus, rezultāts būtu tiešā pretrunā ar Sabiedrisko pakalpojumu sniedzēju iepirkumu likuma 29. panta ceturto daļu, kas skaidri nosaka atšķirīgu tiesisko statusu šīm personām. </w:t>
      </w:r>
    </w:p>
    <w:p w14:paraId="0E4EEF63" w14:textId="77777777" w:rsidR="004F3259" w:rsidRPr="00DC781D" w:rsidRDefault="004F3259" w:rsidP="004F3259">
      <w:pPr>
        <w:numPr>
          <w:ilvl w:val="0"/>
          <w:numId w:val="5"/>
        </w:numPr>
        <w:spacing w:after="160" w:line="259" w:lineRule="auto"/>
        <w:jc w:val="both"/>
      </w:pPr>
      <w:r w:rsidRPr="00DC781D">
        <w:t>Publiskas personas kapitālsabiedrība nav publiskas personas institūcija valsts pārvaldes izpratnē, bet gan komercdarbības veikšanai izveidota organizatoriska struktūra. Līdz ar to kapitālsabiedrības iepirkuma komisijas loceklis neveic publiskas varas īstenošanu un nav identificējams kā amatpersona, kurai būtu obligāti piemērojams mantiskā stāvokļa un interešu deklarācijas pienākums, kas paredzēts publiskas personas institūcijas iepirkuma komisijas loceklim likumprojekta 14. pantā.</w:t>
      </w:r>
    </w:p>
    <w:p w14:paraId="05425208" w14:textId="77777777" w:rsidR="004F3259" w:rsidRPr="00DC781D" w:rsidRDefault="004F3259" w:rsidP="004F3259">
      <w:pPr>
        <w:numPr>
          <w:ilvl w:val="0"/>
          <w:numId w:val="5"/>
        </w:numPr>
        <w:spacing w:after="160" w:line="259" w:lineRule="auto"/>
        <w:jc w:val="both"/>
      </w:pPr>
      <w:r w:rsidRPr="00DC781D">
        <w:t>Ieviešot mantiskā stāvokļa un interešu deklarācijas pienākumu publiskas personas kapitālsabiedrības iepirkuma komisijas locekļiem, tiktu radīts nesamērīgs un neattaisnojams administratīvais slogs, kas nav pamatots ar kapitālsabiedrības funkcijām, struktūru un darbības dabas specifiku. Kapitālsabiedrības darbojas tirgus apstākļos, un tām jau ir saistošas korporatīvās pārvaldības, interešu konflikta novēršanas un iekšējās kontroles prasības, kas nodrošina lēmumu pieņemšanas objektivitāti un neatkarību.</w:t>
      </w:r>
    </w:p>
    <w:p w14:paraId="5C519EB3" w14:textId="77777777" w:rsidR="004F3259" w:rsidRPr="00DC781D" w:rsidRDefault="004F3259" w:rsidP="004F3259">
      <w:pPr>
        <w:numPr>
          <w:ilvl w:val="0"/>
          <w:numId w:val="5"/>
        </w:numPr>
        <w:spacing w:after="160" w:line="259" w:lineRule="auto"/>
        <w:jc w:val="both"/>
      </w:pPr>
      <w:r w:rsidRPr="00DC781D">
        <w:t xml:space="preserve">Sabiedrisko pakalpojumu sniedzēju iepirkumu likuma likumprojekta anotācijā ir norādīts, ka sabiedrisko pakalpojumu sniedzēju iepirkumu komisiju regulējums nav analogs publisko iepirkumu regulējumam un ka iepirkuma komisiju locekļi šajā sektorā nav uzskatāmi par valsts amatpersonām likuma “Par interešu konflikta novēršanu valsts amatpersonu darbībā” izpratnē. Līdz ar to likumdevēja līdzšinējā pieeja ir konsekventa, un jebkuras atkāpes no tās jaunajā likumā būtu tiesiski nepamatotas un sistēmiski nelīdzsvarotas. </w:t>
      </w:r>
    </w:p>
    <w:p w14:paraId="42420FCB" w14:textId="77777777" w:rsidR="004F3259" w:rsidRPr="00DC781D" w:rsidRDefault="004F3259" w:rsidP="004F3259">
      <w:pPr>
        <w:numPr>
          <w:ilvl w:val="0"/>
          <w:numId w:val="5"/>
        </w:numPr>
        <w:spacing w:after="160" w:line="259" w:lineRule="auto"/>
        <w:jc w:val="both"/>
      </w:pPr>
      <w:r w:rsidRPr="00DC781D">
        <w:t>Lai nodrošinātu tiesību sistēmas konsekvenci un izvairītos no normu kolīzijas starp speciālo un vispārīgo regulējumu, ir nepieciešams precizēt likumprojekta 14. panta piekto punktu, skaidri nosakot, ka tas ir piemērojams tikai publiskas personas institūcijas iepirkuma komisijas locekļiem, un nav attiecināms uz publiskas personas kapitālsabiedrības iepirkuma komisijas locekļiem.</w:t>
      </w:r>
    </w:p>
    <w:p w14:paraId="23E13DC0" w14:textId="77777777" w:rsidR="00A667D6" w:rsidRDefault="00A667D6" w:rsidP="00C55E3F">
      <w:pPr>
        <w:ind w:firstLine="720"/>
        <w:jc w:val="both"/>
      </w:pPr>
    </w:p>
    <w:p w14:paraId="2E5D63AD" w14:textId="4FE2AA99" w:rsidR="00A667D6" w:rsidRPr="00A667D6" w:rsidRDefault="00A667D6" w:rsidP="00904F6D">
      <w:pPr>
        <w:pStyle w:val="Sarakstarindkopa"/>
        <w:numPr>
          <w:ilvl w:val="0"/>
          <w:numId w:val="11"/>
        </w:numPr>
        <w:ind w:left="284" w:hanging="284"/>
        <w:jc w:val="both"/>
        <w:rPr>
          <w:b/>
          <w:bCs/>
        </w:rPr>
      </w:pPr>
      <w:r w:rsidRPr="00A667D6">
        <w:rPr>
          <w:b/>
          <w:bCs/>
        </w:rPr>
        <w:t>Publiskās apspriešanas galvenie secinājumi</w:t>
      </w:r>
    </w:p>
    <w:p w14:paraId="4FC5B85E" w14:textId="77777777" w:rsidR="00A667D6" w:rsidRPr="00A667D6" w:rsidRDefault="00A667D6" w:rsidP="00A667D6">
      <w:pPr>
        <w:ind w:firstLine="720"/>
        <w:jc w:val="both"/>
      </w:pPr>
      <w:r w:rsidRPr="00A667D6">
        <w:t>Apkopojot iesniegtos viedokļus, secināms:</w:t>
      </w:r>
    </w:p>
    <w:p w14:paraId="6F3EC3CA" w14:textId="77777777" w:rsidR="00A667D6" w:rsidRPr="00A667D6" w:rsidRDefault="00A667D6" w:rsidP="00A667D6">
      <w:pPr>
        <w:numPr>
          <w:ilvl w:val="0"/>
          <w:numId w:val="14"/>
        </w:numPr>
        <w:jc w:val="both"/>
      </w:pPr>
      <w:r w:rsidRPr="00A667D6">
        <w:t>dominē iebildumi pret deklarēšanas pienākuma attiecināšanu uz kapitālsabiedrībām;</w:t>
      </w:r>
    </w:p>
    <w:p w14:paraId="55EA0DD3" w14:textId="77777777" w:rsidR="00A667D6" w:rsidRPr="00A667D6" w:rsidRDefault="00A667D6" w:rsidP="00A667D6">
      <w:pPr>
        <w:numPr>
          <w:ilvl w:val="0"/>
          <w:numId w:val="14"/>
        </w:numPr>
        <w:jc w:val="both"/>
      </w:pPr>
      <w:r w:rsidRPr="00A667D6">
        <w:t>tiek uzsvērta speciālā regulējuma prioritāte un nepieciešamība saglabāt tiesību sistēmas konsekvenci;</w:t>
      </w:r>
    </w:p>
    <w:p w14:paraId="0F2131CB" w14:textId="77777777" w:rsidR="00A667D6" w:rsidRPr="00A667D6" w:rsidRDefault="00A667D6" w:rsidP="00A667D6">
      <w:pPr>
        <w:numPr>
          <w:ilvl w:val="0"/>
          <w:numId w:val="14"/>
        </w:numPr>
        <w:jc w:val="both"/>
      </w:pPr>
      <w:r w:rsidRPr="00A667D6">
        <w:t>norādīts uz samērīguma trūkumu un administratīvā sloga pieaugumu;</w:t>
      </w:r>
    </w:p>
    <w:p w14:paraId="077FFFEF" w14:textId="77777777" w:rsidR="00A667D6" w:rsidRPr="00A667D6" w:rsidRDefault="00A667D6" w:rsidP="00A667D6">
      <w:pPr>
        <w:numPr>
          <w:ilvl w:val="0"/>
          <w:numId w:val="14"/>
        </w:numPr>
        <w:jc w:val="both"/>
      </w:pPr>
      <w:r w:rsidRPr="00A667D6">
        <w:t>atzīts, ka esošie kontroles mehānismi kopumā ir pietiekami.</w:t>
      </w:r>
    </w:p>
    <w:p w14:paraId="548A165E" w14:textId="77777777" w:rsidR="00A667D6" w:rsidRPr="00A667D6" w:rsidRDefault="00A667D6" w:rsidP="00A667D6">
      <w:pPr>
        <w:ind w:firstLine="720"/>
        <w:jc w:val="both"/>
      </w:pPr>
      <w:r w:rsidRPr="00A667D6">
        <w:t>Vienlaikus netiek apstrīdēts Likumprojekta mērķis – stiprināt godprātību un interešu konflikta novēršanu valsts pārvaldē.</w:t>
      </w:r>
    </w:p>
    <w:p w14:paraId="778FADE7" w14:textId="77777777" w:rsidR="00A667D6" w:rsidRDefault="00A667D6" w:rsidP="00C55E3F">
      <w:pPr>
        <w:ind w:firstLine="720"/>
        <w:jc w:val="both"/>
      </w:pPr>
    </w:p>
    <w:p w14:paraId="0EF88467" w14:textId="77777777" w:rsidR="00A667D6" w:rsidRDefault="00A667D6" w:rsidP="00C55E3F">
      <w:pPr>
        <w:ind w:firstLine="720"/>
        <w:jc w:val="both"/>
      </w:pPr>
    </w:p>
    <w:p w14:paraId="59B92D55" w14:textId="77777777" w:rsidR="00A667D6" w:rsidRDefault="00A667D6" w:rsidP="00C55E3F">
      <w:pPr>
        <w:ind w:firstLine="720"/>
        <w:jc w:val="both"/>
      </w:pPr>
    </w:p>
    <w:p w14:paraId="7FC1C48F" w14:textId="77777777" w:rsidR="00A667D6" w:rsidRDefault="00A667D6" w:rsidP="00C55E3F">
      <w:pPr>
        <w:ind w:firstLine="720"/>
        <w:jc w:val="both"/>
      </w:pPr>
    </w:p>
    <w:p w14:paraId="38F38679" w14:textId="77777777" w:rsidR="00C55E3F" w:rsidRDefault="00C55E3F" w:rsidP="00C55E3F">
      <w:pPr>
        <w:ind w:firstLine="720"/>
        <w:jc w:val="both"/>
      </w:pPr>
    </w:p>
    <w:p w14:paraId="5B41DC44" w14:textId="3B6E9D95" w:rsidR="004F3259" w:rsidRPr="00904F6D" w:rsidRDefault="004F3259" w:rsidP="00904F6D">
      <w:pPr>
        <w:pStyle w:val="Sarakstarindkopa"/>
        <w:numPr>
          <w:ilvl w:val="0"/>
          <w:numId w:val="11"/>
        </w:numPr>
        <w:ind w:left="284" w:hanging="284"/>
        <w:jc w:val="both"/>
        <w:rPr>
          <w:b/>
          <w:bCs/>
        </w:rPr>
      </w:pPr>
      <w:r w:rsidRPr="00904F6D">
        <w:rPr>
          <w:b/>
          <w:bCs/>
        </w:rPr>
        <w:t>Priekšlikums par alternatīvu regulējuma risinājumu</w:t>
      </w:r>
    </w:p>
    <w:p w14:paraId="08ABF559" w14:textId="77777777" w:rsidR="004F3259" w:rsidRPr="00523ACB" w:rsidRDefault="004F3259" w:rsidP="00C55E3F">
      <w:pPr>
        <w:ind w:firstLine="720"/>
        <w:jc w:val="both"/>
      </w:pPr>
      <w:r w:rsidRPr="00523ACB">
        <w:t>Ņemot vērā publiskās apspriešanas laikā izteiktos iebildumus par deklarēšanas pienākuma attiecināšanu uz publiskas personas kapitālsabiedrību iepirkumu komisiju locekļiem, kā arī identificētos riskus attiecībā uz tiesību normu kolīziju, nesamērīgu administratīvo slogu un negatīvu ietekmi uz speciālistu piesaisti, vienlaikus atzīstams, ka interešu konflikta risku kontroles nepieciešamība šajā segmentā saglabājas.</w:t>
      </w:r>
    </w:p>
    <w:p w14:paraId="3234F6FE" w14:textId="33B5274E" w:rsidR="00A667D6" w:rsidRDefault="004F3259" w:rsidP="00A667D6">
      <w:pPr>
        <w:ind w:firstLine="720"/>
        <w:jc w:val="both"/>
        <w:rPr>
          <w:rFonts w:ascii="Segoe UI" w:eastAsia="Times New Roman" w:hAnsi="Segoe UI" w:cs="Segoe UI"/>
          <w:kern w:val="0"/>
          <w:sz w:val="21"/>
          <w:szCs w:val="21"/>
          <w:lang w:eastAsia="lv-LV"/>
          <w14:ligatures w14:val="none"/>
        </w:rPr>
      </w:pPr>
      <w:r w:rsidRPr="00523ACB">
        <w:t>Ievērojot minēto,</w:t>
      </w:r>
      <w:r w:rsidR="00904F6D">
        <w:t xml:space="preserve"> l</w:t>
      </w:r>
      <w:r w:rsidR="00A667D6" w:rsidRPr="00A667D6">
        <w:t>ai sasniegtu likumprojekta mērķi,</w:t>
      </w:r>
      <w:r w:rsidR="00904F6D">
        <w:t xml:space="preserve"> </w:t>
      </w:r>
      <w:r w:rsidR="00A667D6" w:rsidRPr="00A667D6">
        <w:t>vienlaikus izvairoties no identificētajiem riskiem</w:t>
      </w:r>
      <w:r w:rsidR="00904F6D">
        <w:t>,</w:t>
      </w:r>
      <w:r w:rsidR="00A667D6" w:rsidRPr="00523ACB">
        <w:t xml:space="preserve"> </w:t>
      </w:r>
      <w:r w:rsidRPr="00523ACB">
        <w:t>kā iespējams samērīgs un sistēmiski saskaņots risinājums piedāvājama alternatīva pieeja, kas nodrošina uzraudzību, nepiemērojot valsts amatpersonas statusu.</w:t>
      </w:r>
      <w:r w:rsidR="00A667D6" w:rsidRPr="00A667D6">
        <w:rPr>
          <w:rFonts w:ascii="Segoe UI" w:eastAsia="Times New Roman" w:hAnsi="Segoe UI" w:cs="Segoe UI"/>
          <w:kern w:val="0"/>
          <w:sz w:val="21"/>
          <w:szCs w:val="21"/>
          <w:lang w:eastAsia="lv-LV"/>
          <w14:ligatures w14:val="none"/>
        </w:rPr>
        <w:t xml:space="preserve"> </w:t>
      </w:r>
    </w:p>
    <w:p w14:paraId="0E9AE8B6" w14:textId="77777777" w:rsidR="00C55E3F" w:rsidRDefault="00C55E3F" w:rsidP="00C55E3F">
      <w:pPr>
        <w:jc w:val="both"/>
        <w:rPr>
          <w:b/>
          <w:bCs/>
        </w:rPr>
      </w:pPr>
    </w:p>
    <w:p w14:paraId="5E2C20C2" w14:textId="36B66705" w:rsidR="004F3259" w:rsidRPr="00523ACB" w:rsidRDefault="004F3259" w:rsidP="00C55E3F">
      <w:pPr>
        <w:jc w:val="both"/>
        <w:rPr>
          <w:b/>
          <w:bCs/>
        </w:rPr>
      </w:pPr>
      <w:r w:rsidRPr="00523ACB">
        <w:rPr>
          <w:b/>
          <w:bCs/>
        </w:rPr>
        <w:t>Piedāvātais regulējuma virziens</w:t>
      </w:r>
    </w:p>
    <w:p w14:paraId="5DF1A112" w14:textId="77777777" w:rsidR="004F3259" w:rsidRPr="00523ACB" w:rsidRDefault="004F3259" w:rsidP="00C55E3F">
      <w:pPr>
        <w:numPr>
          <w:ilvl w:val="0"/>
          <w:numId w:val="9"/>
        </w:numPr>
        <w:spacing w:after="160" w:line="259" w:lineRule="auto"/>
        <w:jc w:val="both"/>
      </w:pPr>
      <w:r w:rsidRPr="00523ACB">
        <w:rPr>
          <w:b/>
          <w:bCs/>
        </w:rPr>
        <w:t>Sag</w:t>
      </w:r>
      <w:r>
        <w:rPr>
          <w:b/>
          <w:bCs/>
        </w:rPr>
        <w:t>l</w:t>
      </w:r>
      <w:r w:rsidRPr="00523ACB">
        <w:rPr>
          <w:b/>
          <w:bCs/>
        </w:rPr>
        <w:t>abāt kapitālsabiedrību iepirkumu komisiju locekļiem esošo tiesisko statusu</w:t>
      </w:r>
      <w:r w:rsidRPr="00523ACB">
        <w:t>, neatzīstot tos par valsts amatpersonām, tādējādi novēršot pretrunu ar Sabiedrisko pakalpojumu sniedzēju iepirkumu likuma regulējumu un saglabājot tiesību sistēmas konsekvenci.</w:t>
      </w:r>
    </w:p>
    <w:p w14:paraId="19BD0D47" w14:textId="77777777" w:rsidR="004F3259" w:rsidRPr="00523ACB" w:rsidRDefault="004F3259" w:rsidP="00C55E3F">
      <w:pPr>
        <w:numPr>
          <w:ilvl w:val="0"/>
          <w:numId w:val="9"/>
        </w:numPr>
        <w:spacing w:after="160" w:line="259" w:lineRule="auto"/>
        <w:jc w:val="both"/>
      </w:pPr>
      <w:r w:rsidRPr="00523ACB">
        <w:rPr>
          <w:b/>
          <w:bCs/>
        </w:rPr>
        <w:t>Noteikt pienākumu kapitālsabiedrībām nodrošināt interešu konflikta risku pārvaldību iekšējās kontroles sistēmas ietvaros</w:t>
      </w:r>
      <w:r w:rsidRPr="00523ACB">
        <w:t>, tai skaitā:</w:t>
      </w:r>
    </w:p>
    <w:p w14:paraId="04B31930" w14:textId="77777777" w:rsidR="004F3259" w:rsidRPr="00523ACB" w:rsidRDefault="004F3259" w:rsidP="00C55E3F">
      <w:pPr>
        <w:numPr>
          <w:ilvl w:val="1"/>
          <w:numId w:val="9"/>
        </w:numPr>
        <w:spacing w:after="160" w:line="259" w:lineRule="auto"/>
        <w:jc w:val="both"/>
      </w:pPr>
      <w:r w:rsidRPr="00523ACB">
        <w:t>iegūt interešu konflikta apliecinājumus no iepirkuma komisiju locekļiem;</w:t>
      </w:r>
    </w:p>
    <w:p w14:paraId="65DA0959" w14:textId="77777777" w:rsidR="004F3259" w:rsidRPr="00523ACB" w:rsidRDefault="004F3259" w:rsidP="00C55E3F">
      <w:pPr>
        <w:numPr>
          <w:ilvl w:val="1"/>
          <w:numId w:val="9"/>
        </w:numPr>
        <w:spacing w:after="160" w:line="259" w:lineRule="auto"/>
        <w:jc w:val="both"/>
      </w:pPr>
      <w:r w:rsidRPr="00523ACB">
        <w:t>dokumentēt identificētos riskus un pieņemtos novēršanas pasākumus;</w:t>
      </w:r>
    </w:p>
    <w:p w14:paraId="78A57D09" w14:textId="77777777" w:rsidR="004F3259" w:rsidRPr="00523ACB" w:rsidRDefault="004F3259" w:rsidP="00C55E3F">
      <w:pPr>
        <w:numPr>
          <w:ilvl w:val="1"/>
          <w:numId w:val="9"/>
        </w:numPr>
        <w:spacing w:after="160" w:line="259" w:lineRule="auto"/>
        <w:jc w:val="both"/>
      </w:pPr>
      <w:r w:rsidRPr="00523ACB">
        <w:t>nodrošināt attiecīgo informāciju uzraugošajām iestādēm pēc pieprasījuma.</w:t>
      </w:r>
    </w:p>
    <w:p w14:paraId="7FBABD13" w14:textId="77777777" w:rsidR="004F3259" w:rsidRPr="00523ACB" w:rsidRDefault="004F3259" w:rsidP="00C55E3F">
      <w:pPr>
        <w:numPr>
          <w:ilvl w:val="0"/>
          <w:numId w:val="9"/>
        </w:numPr>
        <w:spacing w:after="160" w:line="259" w:lineRule="auto"/>
        <w:jc w:val="both"/>
      </w:pPr>
      <w:r w:rsidRPr="00523ACB">
        <w:rPr>
          <w:b/>
          <w:bCs/>
        </w:rPr>
        <w:t>Ieviest pienākumu kapitālsabiedrībām sniegt informāciju kompetentajām institūcijām (piemēram, KNAB vai VID)</w:t>
      </w:r>
      <w:r w:rsidRPr="00523ACB">
        <w:t xml:space="preserve"> par:</w:t>
      </w:r>
    </w:p>
    <w:p w14:paraId="39F47704" w14:textId="77777777" w:rsidR="004F3259" w:rsidRPr="00523ACB" w:rsidRDefault="004F3259" w:rsidP="00C55E3F">
      <w:pPr>
        <w:numPr>
          <w:ilvl w:val="1"/>
          <w:numId w:val="9"/>
        </w:numPr>
        <w:spacing w:after="160" w:line="259" w:lineRule="auto"/>
        <w:jc w:val="both"/>
      </w:pPr>
      <w:r w:rsidRPr="00523ACB">
        <w:t>iepirkumu komisiju locekļiem un to iesaisti iepirkumos;</w:t>
      </w:r>
    </w:p>
    <w:p w14:paraId="7286AAB1" w14:textId="77777777" w:rsidR="004F3259" w:rsidRPr="00523ACB" w:rsidRDefault="004F3259" w:rsidP="00C55E3F">
      <w:pPr>
        <w:numPr>
          <w:ilvl w:val="1"/>
          <w:numId w:val="9"/>
        </w:numPr>
        <w:spacing w:after="160" w:line="259" w:lineRule="auto"/>
        <w:jc w:val="both"/>
      </w:pPr>
      <w:r w:rsidRPr="00523ACB">
        <w:t>identificētajiem interešu konflikta riskiem;</w:t>
      </w:r>
    </w:p>
    <w:p w14:paraId="334F4B20" w14:textId="77777777" w:rsidR="004F3259" w:rsidRPr="00523ACB" w:rsidRDefault="004F3259" w:rsidP="00C55E3F">
      <w:pPr>
        <w:numPr>
          <w:ilvl w:val="1"/>
          <w:numId w:val="9"/>
        </w:numPr>
        <w:spacing w:after="160" w:line="259" w:lineRule="auto"/>
        <w:jc w:val="both"/>
      </w:pPr>
      <w:r w:rsidRPr="00523ACB">
        <w:t>piemērotajiem kontroles mehānismiem.</w:t>
      </w:r>
    </w:p>
    <w:p w14:paraId="0401EA2A" w14:textId="77777777" w:rsidR="004F3259" w:rsidRPr="00523ACB" w:rsidRDefault="004F3259" w:rsidP="00C55E3F">
      <w:pPr>
        <w:numPr>
          <w:ilvl w:val="0"/>
          <w:numId w:val="9"/>
        </w:numPr>
        <w:spacing w:after="160" w:line="259" w:lineRule="auto"/>
        <w:jc w:val="both"/>
      </w:pPr>
      <w:r w:rsidRPr="00523ACB">
        <w:rPr>
          <w:b/>
          <w:bCs/>
        </w:rPr>
        <w:t>Nodrošināt mērķētu, riskos balstītu uzraudzību</w:t>
      </w:r>
      <w:r w:rsidRPr="00523ACB">
        <w:t>, proti:</w:t>
      </w:r>
    </w:p>
    <w:p w14:paraId="5880F113" w14:textId="77777777" w:rsidR="004F3259" w:rsidRPr="00523ACB" w:rsidRDefault="004F3259" w:rsidP="00C55E3F">
      <w:pPr>
        <w:numPr>
          <w:ilvl w:val="1"/>
          <w:numId w:val="9"/>
        </w:numPr>
        <w:spacing w:after="160" w:line="259" w:lineRule="auto"/>
        <w:jc w:val="both"/>
      </w:pPr>
      <w:r w:rsidRPr="00523ACB">
        <w:t>uzraugošās iestādes var pieprasīt informāciju un veikt pārbaudes konkrētos gadījumos;</w:t>
      </w:r>
    </w:p>
    <w:p w14:paraId="65AD38FF" w14:textId="77777777" w:rsidR="004F3259" w:rsidRPr="00523ACB" w:rsidRDefault="004F3259" w:rsidP="00C55E3F">
      <w:pPr>
        <w:numPr>
          <w:ilvl w:val="1"/>
          <w:numId w:val="9"/>
        </w:numPr>
        <w:spacing w:after="160" w:line="259" w:lineRule="auto"/>
        <w:jc w:val="both"/>
      </w:pPr>
      <w:r w:rsidRPr="00523ACB">
        <w:t xml:space="preserve">pārbaudes tiek veiktas selektīvi, balstoties uz risku </w:t>
      </w:r>
      <w:proofErr w:type="spellStart"/>
      <w:r w:rsidRPr="00523ACB">
        <w:t>izvērtējumu</w:t>
      </w:r>
      <w:proofErr w:type="spellEnd"/>
      <w:r w:rsidRPr="00523ACB">
        <w:t>, nevis piemērojot vispārēju deklarēšanas pienākumu visiem iesaistītajiem.</w:t>
      </w:r>
    </w:p>
    <w:p w14:paraId="41707956" w14:textId="77777777" w:rsidR="004F3259" w:rsidRPr="00523ACB" w:rsidRDefault="004F3259" w:rsidP="00C55E3F">
      <w:pPr>
        <w:numPr>
          <w:ilvl w:val="0"/>
          <w:numId w:val="9"/>
        </w:numPr>
        <w:spacing w:after="160" w:line="259" w:lineRule="auto"/>
        <w:jc w:val="both"/>
      </w:pPr>
      <w:r w:rsidRPr="00523ACB">
        <w:rPr>
          <w:b/>
          <w:bCs/>
        </w:rPr>
        <w:t>Stiprināt preventīvo kontroli</w:t>
      </w:r>
      <w:r w:rsidRPr="00523ACB">
        <w:t>, nosakot:</w:t>
      </w:r>
    </w:p>
    <w:p w14:paraId="12EBA4E6" w14:textId="77777777" w:rsidR="004F3259" w:rsidRPr="00523ACB" w:rsidRDefault="004F3259" w:rsidP="00C55E3F">
      <w:pPr>
        <w:numPr>
          <w:ilvl w:val="1"/>
          <w:numId w:val="9"/>
        </w:numPr>
        <w:spacing w:after="160" w:line="259" w:lineRule="auto"/>
        <w:jc w:val="both"/>
      </w:pPr>
      <w:r w:rsidRPr="00523ACB">
        <w:t>pienākumu kapitālsabiedrībām ieviest iekšējās procedūras interešu konflikta agrīnai identificēšanai;</w:t>
      </w:r>
    </w:p>
    <w:p w14:paraId="7521B80F" w14:textId="77777777" w:rsidR="004F3259" w:rsidRPr="00523ACB" w:rsidRDefault="004F3259" w:rsidP="00C55E3F">
      <w:pPr>
        <w:numPr>
          <w:ilvl w:val="1"/>
          <w:numId w:val="9"/>
        </w:numPr>
        <w:spacing w:after="160" w:line="259" w:lineRule="auto"/>
        <w:jc w:val="both"/>
      </w:pPr>
      <w:r w:rsidRPr="00523ACB">
        <w:t>iespēju uzraugošajām institūcijām sniegt metodisko atbalstu un vadlīnijas.</w:t>
      </w:r>
    </w:p>
    <w:p w14:paraId="299F139B" w14:textId="77777777" w:rsidR="004F3259" w:rsidRPr="00523ACB" w:rsidRDefault="004F3259" w:rsidP="00C55E3F">
      <w:pPr>
        <w:jc w:val="both"/>
        <w:rPr>
          <w:b/>
          <w:bCs/>
        </w:rPr>
      </w:pPr>
      <w:r w:rsidRPr="00523ACB">
        <w:rPr>
          <w:b/>
          <w:bCs/>
        </w:rPr>
        <w:lastRenderedPageBreak/>
        <w:t>Risinājuma pamatojums</w:t>
      </w:r>
    </w:p>
    <w:p w14:paraId="56BFFA66" w14:textId="77777777" w:rsidR="004F3259" w:rsidRPr="00523ACB" w:rsidRDefault="004F3259" w:rsidP="00C55E3F">
      <w:pPr>
        <w:jc w:val="both"/>
      </w:pPr>
      <w:r w:rsidRPr="00523ACB">
        <w:t>Šāda pieeja:</w:t>
      </w:r>
    </w:p>
    <w:p w14:paraId="1DF5F3C6" w14:textId="77777777" w:rsidR="004F3259" w:rsidRPr="00523ACB" w:rsidRDefault="004F3259" w:rsidP="00C55E3F">
      <w:pPr>
        <w:numPr>
          <w:ilvl w:val="0"/>
          <w:numId w:val="10"/>
        </w:numPr>
        <w:spacing w:after="160" w:line="259" w:lineRule="auto"/>
        <w:jc w:val="both"/>
      </w:pPr>
      <w:r w:rsidRPr="00523ACB">
        <w:rPr>
          <w:b/>
          <w:bCs/>
        </w:rPr>
        <w:t>nodrošina efektīvu uzraudzību un kontroles mehānismus</w:t>
      </w:r>
      <w:r w:rsidRPr="00523ACB">
        <w:t>, tai skaitā iespēju veikt pārbaudes un iegūt nepieciešamo informāciju;</w:t>
      </w:r>
    </w:p>
    <w:p w14:paraId="7F95A8CD" w14:textId="77777777" w:rsidR="004F3259" w:rsidRPr="00523ACB" w:rsidRDefault="004F3259" w:rsidP="00C55E3F">
      <w:pPr>
        <w:numPr>
          <w:ilvl w:val="0"/>
          <w:numId w:val="10"/>
        </w:numPr>
        <w:spacing w:after="160" w:line="259" w:lineRule="auto"/>
        <w:jc w:val="both"/>
      </w:pPr>
      <w:r w:rsidRPr="00523ACB">
        <w:rPr>
          <w:b/>
          <w:bCs/>
        </w:rPr>
        <w:t>novērš nesamērīga administratīvā sloga radīšanu</w:t>
      </w:r>
      <w:r w:rsidRPr="00523ACB">
        <w:t>, kas saistīts ar amatpersonas statusa piemērošanu un deklarāciju iesniegšanu;</w:t>
      </w:r>
    </w:p>
    <w:p w14:paraId="2B79B151" w14:textId="77777777" w:rsidR="004F3259" w:rsidRPr="00523ACB" w:rsidRDefault="004F3259" w:rsidP="00C55E3F">
      <w:pPr>
        <w:numPr>
          <w:ilvl w:val="0"/>
          <w:numId w:val="10"/>
        </w:numPr>
        <w:spacing w:after="160" w:line="259" w:lineRule="auto"/>
        <w:jc w:val="both"/>
      </w:pPr>
      <w:r w:rsidRPr="00523ACB">
        <w:rPr>
          <w:b/>
          <w:bCs/>
        </w:rPr>
        <w:t>saglabā kapitālsabiedrību konkurētspēju un spēju piesaistīt nozares speciālistus</w:t>
      </w:r>
      <w:r w:rsidRPr="00523ACB">
        <w:t>;</w:t>
      </w:r>
    </w:p>
    <w:p w14:paraId="7694392E" w14:textId="77777777" w:rsidR="004F3259" w:rsidRPr="00523ACB" w:rsidRDefault="004F3259" w:rsidP="00C55E3F">
      <w:pPr>
        <w:numPr>
          <w:ilvl w:val="0"/>
          <w:numId w:val="10"/>
        </w:numPr>
        <w:spacing w:after="160" w:line="259" w:lineRule="auto"/>
        <w:jc w:val="both"/>
      </w:pPr>
      <w:r w:rsidRPr="00523ACB">
        <w:rPr>
          <w:b/>
          <w:bCs/>
        </w:rPr>
        <w:t>ir saskanīga ar spēkā esošo speciālo regulējumu</w:t>
      </w:r>
      <w:r w:rsidRPr="00523ACB">
        <w:t>, nepieļaujot normu kolīzijas;</w:t>
      </w:r>
    </w:p>
    <w:p w14:paraId="2F6281DD" w14:textId="77777777" w:rsidR="004F3259" w:rsidRPr="00523ACB" w:rsidRDefault="004F3259" w:rsidP="00C55E3F">
      <w:pPr>
        <w:numPr>
          <w:ilvl w:val="0"/>
          <w:numId w:val="10"/>
        </w:numPr>
        <w:spacing w:after="160" w:line="259" w:lineRule="auto"/>
        <w:jc w:val="both"/>
      </w:pPr>
      <w:r w:rsidRPr="00523ACB">
        <w:rPr>
          <w:b/>
          <w:bCs/>
        </w:rPr>
        <w:t>atbilst samērīguma un labas pārvaldības principiem</w:t>
      </w:r>
      <w:r w:rsidRPr="00523ACB">
        <w:t>, fokusējoties uz faktiskajiem riskiem, nevis formāliem statusiem.</w:t>
      </w:r>
    </w:p>
    <w:p w14:paraId="711CC157" w14:textId="77777777" w:rsidR="004F3259" w:rsidRPr="00523ACB" w:rsidRDefault="004F3259" w:rsidP="00C55E3F">
      <w:pPr>
        <w:jc w:val="both"/>
        <w:rPr>
          <w:b/>
          <w:bCs/>
        </w:rPr>
      </w:pPr>
      <w:r w:rsidRPr="00523ACB">
        <w:rPr>
          <w:b/>
          <w:bCs/>
        </w:rPr>
        <w:t>Secinājums</w:t>
      </w:r>
    </w:p>
    <w:p w14:paraId="031E5366" w14:textId="77777777" w:rsidR="00904F6D" w:rsidRPr="00904F6D" w:rsidRDefault="00904F6D" w:rsidP="00904F6D">
      <w:pPr>
        <w:ind w:firstLine="720"/>
        <w:jc w:val="both"/>
      </w:pPr>
      <w:r w:rsidRPr="00904F6D">
        <w:t>Interešu konflikta risku pārvaldību kapitālsabiedrību iepirkumos iespējams nodrošināt efektīvi arī bez valsts amatpersonas statusa paplašināšanas.</w:t>
      </w:r>
      <w:r w:rsidRPr="00904F6D">
        <w:br/>
        <w:t>Piedāvātā alternatīva ļauj:</w:t>
      </w:r>
    </w:p>
    <w:p w14:paraId="3D7232F7" w14:textId="77777777" w:rsidR="00904F6D" w:rsidRPr="00904F6D" w:rsidRDefault="00904F6D" w:rsidP="00904F6D">
      <w:pPr>
        <w:numPr>
          <w:ilvl w:val="0"/>
          <w:numId w:val="15"/>
        </w:numPr>
        <w:jc w:val="both"/>
      </w:pPr>
      <w:r w:rsidRPr="00904F6D">
        <w:t>saglabāt tiesību sistēmas konsekvenci,</w:t>
      </w:r>
    </w:p>
    <w:p w14:paraId="611A0F70" w14:textId="77777777" w:rsidR="00904F6D" w:rsidRPr="00904F6D" w:rsidRDefault="00904F6D" w:rsidP="00904F6D">
      <w:pPr>
        <w:numPr>
          <w:ilvl w:val="0"/>
          <w:numId w:val="15"/>
        </w:numPr>
        <w:jc w:val="both"/>
      </w:pPr>
      <w:r w:rsidRPr="00904F6D">
        <w:t>izvairīties no normu kolīzijām,</w:t>
      </w:r>
    </w:p>
    <w:p w14:paraId="3FCF2723" w14:textId="77777777" w:rsidR="00904F6D" w:rsidRPr="00904F6D" w:rsidRDefault="00904F6D" w:rsidP="00904F6D">
      <w:pPr>
        <w:numPr>
          <w:ilvl w:val="0"/>
          <w:numId w:val="15"/>
        </w:numPr>
        <w:jc w:val="both"/>
      </w:pPr>
      <w:r w:rsidRPr="00904F6D">
        <w:t>nodrošināt samērīgu un riskos balstītu uzraudzību.</w:t>
      </w:r>
    </w:p>
    <w:p w14:paraId="7F86CB81" w14:textId="77777777" w:rsidR="00904F6D" w:rsidRPr="00904F6D" w:rsidRDefault="00904F6D" w:rsidP="00C55E3F">
      <w:pPr>
        <w:jc w:val="both"/>
        <w:rPr>
          <w:b/>
          <w:bCs/>
        </w:rPr>
      </w:pPr>
    </w:p>
    <w:p w14:paraId="53962F3D" w14:textId="77777777" w:rsidR="00904F6D" w:rsidRDefault="00904F6D" w:rsidP="00904F6D">
      <w:pPr>
        <w:ind w:firstLine="720"/>
        <w:jc w:val="both"/>
      </w:pPr>
    </w:p>
    <w:p w14:paraId="3D79E125" w14:textId="77A36CE9" w:rsidR="00904F6D" w:rsidRPr="00904F6D" w:rsidRDefault="00904F6D" w:rsidP="00904F6D">
      <w:pPr>
        <w:ind w:firstLine="720"/>
        <w:jc w:val="both"/>
      </w:pPr>
      <w:r w:rsidRPr="00904F6D">
        <w:t>LIVA aicina kā papildus apstākli ņemt vērā to, ka publiskas personas kapitālsabiedrības var tikt virzītas kapitāla tirgus instrumentu izmantošanai, tostarp akciju kotācijai regulētajā tirgū.</w:t>
      </w:r>
    </w:p>
    <w:p w14:paraId="07BF2847" w14:textId="77777777" w:rsidR="00904F6D" w:rsidRPr="00904F6D" w:rsidRDefault="00904F6D" w:rsidP="00904F6D">
      <w:pPr>
        <w:ind w:firstLine="720"/>
        <w:jc w:val="both"/>
      </w:pPr>
      <w:r w:rsidRPr="00904F6D">
        <w:t>Šādā gadījumā kapitālsabiedrība darbojas kapitāla tirgus regulatīvajā vidē, kur tai piemērojami specifiski korporatīvās pārvaldības, atklātības, caurskatāmības un investoru aizsardzības standarti.</w:t>
      </w:r>
    </w:p>
    <w:p w14:paraId="4B78EB7B" w14:textId="77777777" w:rsidR="00904F6D" w:rsidRPr="00904F6D" w:rsidRDefault="00904F6D" w:rsidP="00904F6D">
      <w:pPr>
        <w:ind w:firstLine="720"/>
        <w:jc w:val="both"/>
      </w:pPr>
      <w:r w:rsidRPr="00904F6D">
        <w:t>Attiecīgi šādas kapitālsabiedrības pielīdzināšana publiskas personas institūcijai un tās iepirkumu komisiju locekļu pakļaušana valsts amatpersonām raksturīgajam regulējumam var:</w:t>
      </w:r>
    </w:p>
    <w:p w14:paraId="78EEB6A8" w14:textId="77777777" w:rsidR="00904F6D" w:rsidRPr="00904F6D" w:rsidRDefault="00904F6D" w:rsidP="00904F6D">
      <w:pPr>
        <w:numPr>
          <w:ilvl w:val="0"/>
          <w:numId w:val="12"/>
        </w:numPr>
        <w:jc w:val="both"/>
      </w:pPr>
      <w:r w:rsidRPr="00904F6D">
        <w:t>radīt neskaidrību par kapitālsabiedrības tiesisko statusu,</w:t>
      </w:r>
    </w:p>
    <w:p w14:paraId="78E23739" w14:textId="77777777" w:rsidR="00904F6D" w:rsidRPr="00904F6D" w:rsidRDefault="00904F6D" w:rsidP="00904F6D">
      <w:pPr>
        <w:numPr>
          <w:ilvl w:val="0"/>
          <w:numId w:val="12"/>
        </w:numPr>
        <w:jc w:val="both"/>
      </w:pPr>
      <w:r w:rsidRPr="00904F6D">
        <w:t>ietekmēt tās konkurētspēju,</w:t>
      </w:r>
    </w:p>
    <w:p w14:paraId="196D9100" w14:textId="77777777" w:rsidR="00904F6D" w:rsidRPr="00904F6D" w:rsidRDefault="00904F6D" w:rsidP="00904F6D">
      <w:pPr>
        <w:numPr>
          <w:ilvl w:val="0"/>
          <w:numId w:val="12"/>
        </w:numPr>
        <w:jc w:val="both"/>
      </w:pPr>
      <w:r w:rsidRPr="00904F6D">
        <w:t>mazināt investoru uzticēšanos regulatīvās vides stabilitātei.</w:t>
      </w:r>
    </w:p>
    <w:p w14:paraId="4E3DBC4B" w14:textId="77777777" w:rsidR="004F3259" w:rsidRDefault="004F3259" w:rsidP="00C55E3F">
      <w:pPr>
        <w:jc w:val="both"/>
      </w:pPr>
    </w:p>
    <w:p w14:paraId="4FE32D9B" w14:textId="77777777" w:rsidR="004F3259" w:rsidRDefault="004F3259" w:rsidP="00DA0931">
      <w:pPr>
        <w:jc w:val="both"/>
      </w:pPr>
    </w:p>
    <w:p w14:paraId="59E1F844" w14:textId="77777777" w:rsidR="004F3259" w:rsidRDefault="004F3259" w:rsidP="00DA0931">
      <w:pPr>
        <w:jc w:val="both"/>
      </w:pPr>
    </w:p>
    <w:p w14:paraId="608CDE30" w14:textId="7828E0B8" w:rsidR="009A3DBC" w:rsidRPr="00DA0931" w:rsidRDefault="009A3DBC" w:rsidP="00DA0931">
      <w:pPr>
        <w:jc w:val="both"/>
      </w:pPr>
      <w:r>
        <w:t>Valdes locekle</w:t>
      </w:r>
      <w:r>
        <w:tab/>
      </w:r>
      <w:r>
        <w:tab/>
      </w:r>
      <w:r>
        <w:tab/>
      </w:r>
      <w:r>
        <w:tab/>
      </w:r>
      <w:r>
        <w:tab/>
      </w:r>
      <w:r>
        <w:tab/>
      </w:r>
      <w:r>
        <w:tab/>
      </w:r>
      <w:r>
        <w:tab/>
        <w:t xml:space="preserve">           </w:t>
      </w:r>
      <w:proofErr w:type="spellStart"/>
      <w:r>
        <w:t>Ā.Vecmane</w:t>
      </w:r>
      <w:proofErr w:type="spellEnd"/>
    </w:p>
    <w:sectPr w:rsidR="009A3DBC" w:rsidRPr="00DA0931" w:rsidSect="00BD6A48">
      <w:headerReference w:type="first" r:id="rId10"/>
      <w:footerReference w:type="first" r:id="rId11"/>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12B62" w14:textId="77777777" w:rsidR="002C4B91" w:rsidRDefault="002C4B91" w:rsidP="00BD6A48">
      <w:r>
        <w:separator/>
      </w:r>
    </w:p>
  </w:endnote>
  <w:endnote w:type="continuationSeparator" w:id="0">
    <w:p w14:paraId="4044700A" w14:textId="77777777" w:rsidR="002C4B91" w:rsidRDefault="002C4B91" w:rsidP="00BD6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983361"/>
      <w:docPartObj>
        <w:docPartGallery w:val="Page Numbers (Bottom of Page)"/>
        <w:docPartUnique/>
      </w:docPartObj>
    </w:sdtPr>
    <w:sdtContent>
      <w:p w14:paraId="5991DFB4" w14:textId="234ADF65" w:rsidR="00C55E3F" w:rsidRDefault="00C55E3F">
        <w:pPr>
          <w:pStyle w:val="Kjene"/>
          <w:jc w:val="right"/>
        </w:pPr>
        <w:r>
          <w:fldChar w:fldCharType="begin"/>
        </w:r>
        <w:r>
          <w:instrText>PAGE   \* MERGEFORMAT</w:instrText>
        </w:r>
        <w:r>
          <w:fldChar w:fldCharType="separate"/>
        </w:r>
        <w:r>
          <w:t>2</w:t>
        </w:r>
        <w:r>
          <w:fldChar w:fldCharType="end"/>
        </w:r>
      </w:p>
    </w:sdtContent>
  </w:sdt>
  <w:p w14:paraId="3F4EF900" w14:textId="77777777" w:rsidR="00C55E3F" w:rsidRDefault="00C55E3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6C9AA" w14:textId="77777777" w:rsidR="002C4B91" w:rsidRDefault="002C4B91" w:rsidP="00BD6A48">
      <w:r>
        <w:separator/>
      </w:r>
    </w:p>
  </w:footnote>
  <w:footnote w:type="continuationSeparator" w:id="0">
    <w:p w14:paraId="18096DA1" w14:textId="77777777" w:rsidR="002C4B91" w:rsidRDefault="002C4B91" w:rsidP="00BD6A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Reatabula"/>
      <w:tblW w:w="1004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9"/>
      <w:gridCol w:w="7478"/>
    </w:tblGrid>
    <w:tr w:rsidR="00BD6A48" w14:paraId="43D58470" w14:textId="77777777" w:rsidTr="00BD6A48">
      <w:trPr>
        <w:trHeight w:val="1679"/>
      </w:trPr>
      <w:tc>
        <w:tcPr>
          <w:tcW w:w="2569" w:type="dxa"/>
        </w:tcPr>
        <w:p w14:paraId="3C696F25" w14:textId="25473CF7" w:rsidR="00BD6A48" w:rsidRDefault="00BD6A48" w:rsidP="00BD6A48">
          <w:pPr>
            <w:pStyle w:val="Galvene"/>
          </w:pPr>
          <w:r>
            <w:rPr>
              <w:noProof/>
            </w:rPr>
            <w:drawing>
              <wp:inline distT="0" distB="0" distL="0" distR="0" wp14:anchorId="38FA91F8" wp14:editId="5E6F7DF8">
                <wp:extent cx="1074420" cy="1074420"/>
                <wp:effectExtent l="0" t="0" r="0" b="0"/>
                <wp:docPr id="432336333" name="Picture 2" descr="A colorful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36333" name="Picture 2" descr="A colorful text on a black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074420" cy="1074420"/>
                        </a:xfrm>
                        <a:prstGeom prst="rect">
                          <a:avLst/>
                        </a:prstGeom>
                      </pic:spPr>
                    </pic:pic>
                  </a:graphicData>
                </a:graphic>
              </wp:inline>
            </w:drawing>
          </w:r>
        </w:p>
      </w:tc>
      <w:tc>
        <w:tcPr>
          <w:tcW w:w="7478" w:type="dxa"/>
        </w:tcPr>
        <w:p w14:paraId="4CA804F9" w14:textId="77777777" w:rsidR="00BD6A48" w:rsidRDefault="00BD6A48" w:rsidP="00BD6A48">
          <w:pPr>
            <w:pStyle w:val="Galvene"/>
          </w:pPr>
        </w:p>
        <w:p w14:paraId="72DA2BC3" w14:textId="77777777" w:rsidR="00BD6A48" w:rsidRPr="00BD6A48" w:rsidRDefault="00BD6A48" w:rsidP="00BD6A48">
          <w:pPr>
            <w:pStyle w:val="Galvene"/>
            <w:jc w:val="center"/>
            <w:rPr>
              <w:rFonts w:ascii="Arial" w:hAnsi="Arial" w:cs="Arial"/>
              <w:b/>
              <w:bCs/>
              <w:sz w:val="44"/>
              <w:szCs w:val="44"/>
            </w:rPr>
          </w:pPr>
          <w:r w:rsidRPr="00BD6A48">
            <w:rPr>
              <w:rFonts w:ascii="Arial" w:hAnsi="Arial" w:cs="Arial"/>
              <w:b/>
              <w:bCs/>
              <w:sz w:val="44"/>
              <w:szCs w:val="44"/>
            </w:rPr>
            <w:t>Latvijas Iepirkumu Veicēju Asociācija</w:t>
          </w:r>
        </w:p>
        <w:p w14:paraId="33D9C133" w14:textId="25E7F27B" w:rsidR="00BD6A48" w:rsidRPr="00BD6A48" w:rsidRDefault="00BD6A48" w:rsidP="00BD6A48">
          <w:pPr>
            <w:pStyle w:val="Galvene"/>
            <w:jc w:val="center"/>
            <w:rPr>
              <w:rFonts w:ascii="Arial" w:hAnsi="Arial" w:cs="Arial"/>
            </w:rPr>
          </w:pPr>
          <w:r>
            <w:rPr>
              <w:rFonts w:ascii="Arial" w:hAnsi="Arial" w:cs="Arial"/>
            </w:rPr>
            <w:t xml:space="preserve">e-pasts: </w:t>
          </w:r>
          <w:hyperlink r:id="rId2" w:history="1">
            <w:r w:rsidRPr="00B97828">
              <w:rPr>
                <w:rStyle w:val="Hipersaite"/>
                <w:rFonts w:ascii="Arial" w:hAnsi="Arial" w:cs="Arial"/>
              </w:rPr>
              <w:t>info@livaexperts.lv</w:t>
            </w:r>
          </w:hyperlink>
          <w:r>
            <w:rPr>
              <w:rFonts w:ascii="Arial" w:hAnsi="Arial" w:cs="Arial"/>
            </w:rPr>
            <w:t>, tālrunis: 29477002</w:t>
          </w:r>
        </w:p>
      </w:tc>
    </w:tr>
  </w:tbl>
  <w:p w14:paraId="56B53E46" w14:textId="5E79DBAB" w:rsidR="00BD6A48" w:rsidRDefault="00BD6A48" w:rsidP="00BD6A48">
    <w:pPr>
      <w:pStyle w:val="Galvene"/>
      <w:ind w:left="-1134"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4AF6"/>
    <w:multiLevelType w:val="multilevel"/>
    <w:tmpl w:val="8DD6D922"/>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FF59D8"/>
    <w:multiLevelType w:val="multilevel"/>
    <w:tmpl w:val="EB165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12315"/>
    <w:multiLevelType w:val="multilevel"/>
    <w:tmpl w:val="0DEA0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3D5325"/>
    <w:multiLevelType w:val="hybridMultilevel"/>
    <w:tmpl w:val="DD3AB9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8EB1491"/>
    <w:multiLevelType w:val="multilevel"/>
    <w:tmpl w:val="54DA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436D32"/>
    <w:multiLevelType w:val="multilevel"/>
    <w:tmpl w:val="E2DCB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9120A0"/>
    <w:multiLevelType w:val="multilevel"/>
    <w:tmpl w:val="8E00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886C5B"/>
    <w:multiLevelType w:val="hybridMultilevel"/>
    <w:tmpl w:val="6D50349E"/>
    <w:lvl w:ilvl="0" w:tplc="4F9EC84C">
      <w:start w:val="1"/>
      <w:numFmt w:val="upperRoman"/>
      <w:lvlText w:val="%1."/>
      <w:lvlJc w:val="left"/>
      <w:pPr>
        <w:ind w:left="1440" w:hanging="720"/>
      </w:pPr>
      <w:rPr>
        <w:rFonts w:hint="default"/>
        <w:b/>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5A506F85"/>
    <w:multiLevelType w:val="hybridMultilevel"/>
    <w:tmpl w:val="C9182670"/>
    <w:lvl w:ilvl="0" w:tplc="F2BEF69E">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64C93D69"/>
    <w:multiLevelType w:val="multilevel"/>
    <w:tmpl w:val="84309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BC04E8"/>
    <w:multiLevelType w:val="hybridMultilevel"/>
    <w:tmpl w:val="E1F648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6DC14527"/>
    <w:multiLevelType w:val="multilevel"/>
    <w:tmpl w:val="73366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D0246B"/>
    <w:multiLevelType w:val="multilevel"/>
    <w:tmpl w:val="86468E9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728A5AE9"/>
    <w:multiLevelType w:val="multilevel"/>
    <w:tmpl w:val="AB1E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DE4B6B"/>
    <w:multiLevelType w:val="hybridMultilevel"/>
    <w:tmpl w:val="905A742E"/>
    <w:lvl w:ilvl="0" w:tplc="A37E8E2C">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num w:numId="1" w16cid:durableId="1661690836">
    <w:abstractNumId w:val="1"/>
  </w:num>
  <w:num w:numId="2" w16cid:durableId="837772665">
    <w:abstractNumId w:val="9"/>
  </w:num>
  <w:num w:numId="3" w16cid:durableId="1175998752">
    <w:abstractNumId w:val="3"/>
  </w:num>
  <w:num w:numId="4" w16cid:durableId="1270968944">
    <w:abstractNumId w:val="8"/>
  </w:num>
  <w:num w:numId="5" w16cid:durableId="7797613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65551511">
    <w:abstractNumId w:val="14"/>
  </w:num>
  <w:num w:numId="7" w16cid:durableId="1633903738">
    <w:abstractNumId w:val="4"/>
  </w:num>
  <w:num w:numId="8" w16cid:durableId="519440808">
    <w:abstractNumId w:val="11"/>
  </w:num>
  <w:num w:numId="9" w16cid:durableId="1258950141">
    <w:abstractNumId w:val="0"/>
  </w:num>
  <w:num w:numId="10" w16cid:durableId="309478132">
    <w:abstractNumId w:val="5"/>
  </w:num>
  <w:num w:numId="11" w16cid:durableId="1133331064">
    <w:abstractNumId w:val="7"/>
  </w:num>
  <w:num w:numId="12" w16cid:durableId="425931063">
    <w:abstractNumId w:val="2"/>
  </w:num>
  <w:num w:numId="13" w16cid:durableId="1127746646">
    <w:abstractNumId w:val="6"/>
  </w:num>
  <w:num w:numId="14" w16cid:durableId="2050837293">
    <w:abstractNumId w:val="12"/>
  </w:num>
  <w:num w:numId="15" w16cid:durableId="292318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A48"/>
    <w:rsid w:val="000931A8"/>
    <w:rsid w:val="00175B69"/>
    <w:rsid w:val="00190A99"/>
    <w:rsid w:val="00270229"/>
    <w:rsid w:val="002C4B91"/>
    <w:rsid w:val="00322C62"/>
    <w:rsid w:val="00326E13"/>
    <w:rsid w:val="003A720A"/>
    <w:rsid w:val="003B1263"/>
    <w:rsid w:val="0040340B"/>
    <w:rsid w:val="00411E6C"/>
    <w:rsid w:val="00425FB9"/>
    <w:rsid w:val="004667F1"/>
    <w:rsid w:val="004B3E30"/>
    <w:rsid w:val="004C31D6"/>
    <w:rsid w:val="004F3259"/>
    <w:rsid w:val="005322B1"/>
    <w:rsid w:val="005B676A"/>
    <w:rsid w:val="007E2786"/>
    <w:rsid w:val="007F3D88"/>
    <w:rsid w:val="00891123"/>
    <w:rsid w:val="00891AF2"/>
    <w:rsid w:val="00904F6D"/>
    <w:rsid w:val="0091003F"/>
    <w:rsid w:val="009226C5"/>
    <w:rsid w:val="00962457"/>
    <w:rsid w:val="009A3AEC"/>
    <w:rsid w:val="009A3DBC"/>
    <w:rsid w:val="009C344B"/>
    <w:rsid w:val="009D0936"/>
    <w:rsid w:val="00A02B9D"/>
    <w:rsid w:val="00A2411D"/>
    <w:rsid w:val="00A667D6"/>
    <w:rsid w:val="00AE6D16"/>
    <w:rsid w:val="00BB3F47"/>
    <w:rsid w:val="00BD666F"/>
    <w:rsid w:val="00BD6A48"/>
    <w:rsid w:val="00C55E3F"/>
    <w:rsid w:val="00D4577C"/>
    <w:rsid w:val="00D742D7"/>
    <w:rsid w:val="00DA0931"/>
    <w:rsid w:val="00DB5E2C"/>
    <w:rsid w:val="00FC4987"/>
    <w:rsid w:val="00FD2E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EA787"/>
  <w15:chartTrackingRefBased/>
  <w15:docId w15:val="{FF51CD47-6679-4B05-BB3E-7058DA264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5E2C"/>
  </w:style>
  <w:style w:type="paragraph" w:styleId="Virsraksts1">
    <w:name w:val="heading 1"/>
    <w:basedOn w:val="Parasts"/>
    <w:next w:val="Parasts"/>
    <w:link w:val="Virsraksts1Rakstz"/>
    <w:uiPriority w:val="9"/>
    <w:qFormat/>
    <w:rsid w:val="00BD6A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D6A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D6A4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D6A4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D6A48"/>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BD6A48"/>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D6A48"/>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BD6A48"/>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D6A48"/>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D6A4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D6A4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D6A48"/>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D6A48"/>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D6A48"/>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BD6A48"/>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D6A48"/>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BD6A48"/>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D6A48"/>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BD6A4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D6A4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D6A4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D6A48"/>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BD6A48"/>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BD6A48"/>
    <w:rPr>
      <w:i/>
      <w:iCs/>
      <w:color w:val="404040" w:themeColor="text1" w:themeTint="BF"/>
    </w:rPr>
  </w:style>
  <w:style w:type="paragraph" w:styleId="Sarakstarindkopa">
    <w:name w:val="List Paragraph"/>
    <w:basedOn w:val="Parasts"/>
    <w:uiPriority w:val="34"/>
    <w:qFormat/>
    <w:rsid w:val="00BD6A48"/>
    <w:pPr>
      <w:ind w:left="720"/>
      <w:contextualSpacing/>
    </w:pPr>
  </w:style>
  <w:style w:type="character" w:styleId="Intensvsizclums">
    <w:name w:val="Intense Emphasis"/>
    <w:basedOn w:val="Noklusjumarindkopasfonts"/>
    <w:uiPriority w:val="21"/>
    <w:qFormat/>
    <w:rsid w:val="00BD6A48"/>
    <w:rPr>
      <w:i/>
      <w:iCs/>
      <w:color w:val="0F4761" w:themeColor="accent1" w:themeShade="BF"/>
    </w:rPr>
  </w:style>
  <w:style w:type="paragraph" w:styleId="Intensvscitts">
    <w:name w:val="Intense Quote"/>
    <w:basedOn w:val="Parasts"/>
    <w:next w:val="Parasts"/>
    <w:link w:val="IntensvscittsRakstz"/>
    <w:uiPriority w:val="30"/>
    <w:qFormat/>
    <w:rsid w:val="00BD6A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D6A48"/>
    <w:rPr>
      <w:i/>
      <w:iCs/>
      <w:color w:val="0F4761" w:themeColor="accent1" w:themeShade="BF"/>
    </w:rPr>
  </w:style>
  <w:style w:type="character" w:styleId="Intensvaatsauce">
    <w:name w:val="Intense Reference"/>
    <w:basedOn w:val="Noklusjumarindkopasfonts"/>
    <w:uiPriority w:val="32"/>
    <w:qFormat/>
    <w:rsid w:val="00BD6A48"/>
    <w:rPr>
      <w:b/>
      <w:bCs/>
      <w:smallCaps/>
      <w:color w:val="0F4761" w:themeColor="accent1" w:themeShade="BF"/>
      <w:spacing w:val="5"/>
    </w:rPr>
  </w:style>
  <w:style w:type="paragraph" w:styleId="Galvene">
    <w:name w:val="header"/>
    <w:basedOn w:val="Parasts"/>
    <w:link w:val="GalveneRakstz"/>
    <w:uiPriority w:val="99"/>
    <w:unhideWhenUsed/>
    <w:rsid w:val="00BD6A48"/>
    <w:pPr>
      <w:tabs>
        <w:tab w:val="center" w:pos="4153"/>
        <w:tab w:val="right" w:pos="8306"/>
      </w:tabs>
    </w:pPr>
  </w:style>
  <w:style w:type="character" w:customStyle="1" w:styleId="GalveneRakstz">
    <w:name w:val="Galvene Rakstz."/>
    <w:basedOn w:val="Noklusjumarindkopasfonts"/>
    <w:link w:val="Galvene"/>
    <w:uiPriority w:val="99"/>
    <w:rsid w:val="00BD6A48"/>
  </w:style>
  <w:style w:type="paragraph" w:styleId="Kjene">
    <w:name w:val="footer"/>
    <w:basedOn w:val="Parasts"/>
    <w:link w:val="KjeneRakstz"/>
    <w:uiPriority w:val="99"/>
    <w:unhideWhenUsed/>
    <w:rsid w:val="00BD6A48"/>
    <w:pPr>
      <w:tabs>
        <w:tab w:val="center" w:pos="4153"/>
        <w:tab w:val="right" w:pos="8306"/>
      </w:tabs>
    </w:pPr>
  </w:style>
  <w:style w:type="character" w:customStyle="1" w:styleId="KjeneRakstz">
    <w:name w:val="Kājene Rakstz."/>
    <w:basedOn w:val="Noklusjumarindkopasfonts"/>
    <w:link w:val="Kjene"/>
    <w:uiPriority w:val="99"/>
    <w:rsid w:val="00BD6A48"/>
  </w:style>
  <w:style w:type="table" w:styleId="Reatabula">
    <w:name w:val="Table Grid"/>
    <w:basedOn w:val="Parastatabula"/>
    <w:uiPriority w:val="39"/>
    <w:rsid w:val="00BD6A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BD6A48"/>
    <w:rPr>
      <w:color w:val="467886" w:themeColor="hyperlink"/>
      <w:u w:val="single"/>
    </w:rPr>
  </w:style>
  <w:style w:type="character" w:styleId="Neatrisintapieminana">
    <w:name w:val="Unresolved Mention"/>
    <w:basedOn w:val="Noklusjumarindkopasfonts"/>
    <w:uiPriority w:val="99"/>
    <w:semiHidden/>
    <w:unhideWhenUsed/>
    <w:rsid w:val="00BD6A48"/>
    <w:rPr>
      <w:color w:val="605E5C"/>
      <w:shd w:val="clear" w:color="auto" w:fill="E1DFDD"/>
    </w:rPr>
  </w:style>
  <w:style w:type="paragraph" w:styleId="Vresteksts">
    <w:name w:val="footnote text"/>
    <w:basedOn w:val="Parasts"/>
    <w:link w:val="VrestekstsRakstz"/>
    <w:uiPriority w:val="99"/>
    <w:semiHidden/>
    <w:unhideWhenUsed/>
    <w:rsid w:val="003A720A"/>
    <w:rPr>
      <w:sz w:val="20"/>
      <w:szCs w:val="20"/>
    </w:rPr>
  </w:style>
  <w:style w:type="character" w:customStyle="1" w:styleId="VrestekstsRakstz">
    <w:name w:val="Vēres teksts Rakstz."/>
    <w:basedOn w:val="Noklusjumarindkopasfonts"/>
    <w:link w:val="Vresteksts"/>
    <w:uiPriority w:val="99"/>
    <w:semiHidden/>
    <w:rsid w:val="003A720A"/>
    <w:rPr>
      <w:sz w:val="20"/>
      <w:szCs w:val="20"/>
    </w:rPr>
  </w:style>
  <w:style w:type="character" w:styleId="Vresatsauce">
    <w:name w:val="footnote reference"/>
    <w:basedOn w:val="Noklusjumarindkopasfonts"/>
    <w:uiPriority w:val="99"/>
    <w:semiHidden/>
    <w:unhideWhenUsed/>
    <w:rsid w:val="003A720A"/>
    <w:rPr>
      <w:vertAlign w:val="superscript"/>
    </w:rPr>
  </w:style>
  <w:style w:type="character" w:styleId="Izmantotahipersaite">
    <w:name w:val="FollowedHyperlink"/>
    <w:basedOn w:val="Noklusjumarindkopasfonts"/>
    <w:uiPriority w:val="99"/>
    <w:semiHidden/>
    <w:unhideWhenUsed/>
    <w:rsid w:val="004F325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knab.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apportals.mk.gov.lv/public_participation/4a5cbb28-07a9-4609-90cb-4ca4815e578c"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info@livaexperts.lv"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92357-42E0-4AC6-A7D1-ED1188351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5743</Words>
  <Characters>3275</Characters>
  <Application>Microsoft Office Word</Application>
  <DocSecurity>0</DocSecurity>
  <Lines>27</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Ārija Vecmane</dc:creator>
  <cp:keywords/>
  <dc:description/>
  <cp:lastModifiedBy>111</cp:lastModifiedBy>
  <cp:revision>2</cp:revision>
  <dcterms:created xsi:type="dcterms:W3CDTF">2026-06-15T07:08:00Z</dcterms:created>
  <dcterms:modified xsi:type="dcterms:W3CDTF">2026-06-15T07:08:00Z</dcterms:modified>
</cp:coreProperties>
</file>