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un lūdzam papildināt anotācijas 3. sadaļu ar informāciju, ka izmaiņu veikšanai Valsts ieņēmumu dienesta (turpmāk - VID)  informācijas sistēmās (turpmāk - IS) 2024. gadā nepieciešams finansējums 53 506 EUR ar PVN, tais skaitā MAIS 8978,20 EUR (14 c/d * 641,30 EUR), EDS 25 289 EUR (44 c/d * 574,75 EUR) un DNS 19 239 EUR (30 c/d * 641,30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anotācijas 3.  sadaļu "Cita informācija" ar informāciju, ka nepieciešamais finansējums izmaiņu ieviešanai VID IS 2024. gadam 53 506 EUR apmērā tiks nodrošināts Finanšu ministrijas pamatbudžeta programmas 33.00.00 "Valsts ieņēmumu un muitas politikas nodrošināšana" piešķirto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izteikts, jo saistībā ar minētajiem grozījumiem, lai biedrību, nodibinājumu un arodbiedrību gada pārskatos varētu norādīt vairākas darbības jomas, ir jāveic izmaiņas Valsts ieņēmumu dienesta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Ābele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10.05.2024.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10.05.2024.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