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23-TA-504: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Valsts atbalsta piešķiršanas kārtība meža nozares attīstībai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Valsts atbalsts tiek piešķirts: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 noteikumu projektā, ne tā anotācijā nav minēts valsts atbalsta finansējuma sadalījuma pamatprincips. Lai gan anotācijā šī finansējuma pamatojumā kā pirmie piesaukti klimatneitralitātes un bioloģiskās daudzveidības mērķi un nepieciešamie pētījumi, tomēr, pat ievērojot  LVMI "Silava" meža monitoringam palielināto finansējumu, šim mērķim ir plānots tikai 12% no 2023. gada pieejamā finansējuma.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4.1.punktā iekļautie pasākumi nepamatoti sadalīti, piemēram 4.1.2., 4.1.3. un 4.1.7. pasākumi visi ir meža nozares gada balvas "Zelta čiekurs" pasākuma organizēšanai, kas kopumā ir 77 000 EUR. Turklāt finansējums meža nozari popularizējošu pasākumu organizēšanai ir plānots arī 17.3.1.apakšpunktā. Šāda sadrumstalota struktūra rada dubultā finansējuma riskus.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ar šiem noteikumiem tiek iezīmēts plānotais finansējums valsts atbalstam, tad ir lietderīgi norādīt, pēc kādiem principiem finansējums atbalsta programmām un projektiem ir dalīts, jo uzskatām, ka valsts saistību izpildei, tajā skaitā, piemēram, nozares finansējuma novirzīšanai kompensāciju izmaksai par ierobežojumiem saimnieciskās darbības veikšanai, kā arī saistību izpildei klimata un bioloģiskās daudzveidības jomās, ir daudz būtiskāka nekā vienreizēju akciju rīkošana.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Opermane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4.2.3. "Atbalsts Latvijas meža nozares interešu pamatojumam Eiropas Savienības bioloģiskās daudzveidības stratēģijas 2030 ieviešanai un Eiropas Savienības meža stratēģijas 2030 ieviešanai" – 20 000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tieši meža nozares interešu pamatojumam jau tika īstenots pagājušajā gadā, par ko tīmekļvietnē ir pieejama arī atskaite. Atskaite tieši un nepārprotami liecina, ka 4.darba uzdevums "Konsultējoties ar Zemkopības ministrijas un Vides aizsardzības un reģionālās attīstības ministrijas pārstāvjiem, sagatavot skaidrojumus un pamatojumus Latvijas nostājas sagatavošanai un pamatojumam Eiropas Komisijas darba grupās par ES Bioloģiskās daudzveidības stratēģijas 2030 mērķu sasniegšanas nosacījumiem meža ekosistēmās" no izpildītāja puses nav veikts kvalitatīvi un pietiekamā apjomā, jo nav liecību par konsultācijām ar Vides aizsardzības un reģionālās attīstības ministrijas pārstāvjiem.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4.2.3.apakšpunktā plānotā atbalsta nosaukumu, svītrojot vārdu "nozares", kas, ievērojot iepriekšējo pieredzi, ir radījis atbalstu vienpusējai izpratnei par mežu, neievērojot meža kā biotopu un sugu dzīvotņu saglabāšanas funkciju, kā ekosistēmu tās plašākajā nozīmē, kas nodrošina ne tikai resursu ieguvi, bet arī regulācijas un citus pakalpojumus.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šajā punktā norādītajai atbalstāmajai aktivitātei, tās īstenošanai, lai Zemkopības ministrijai un Vides aizsardzības un reģionālās attīstības ministrijai veidotu vienotu izpratni par Latvijas pozīciju, sabalansējot visu pušu intereses.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Opermane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35.2. ekspertu vērtējuma punktu summa atbilstoši šo noteikumu </w:t>
            </w:r>
            <w:r w:rsidR="00000000" w:rsidRPr="00000000" w:rsidDel="00000000">
              <w:rPr>
                <w:rtl w:val="0"/>
              </w:rPr>
              <w:t xml:space="preserve">1.</w:t>
            </w:r>
            <w:r w:rsidR="00000000" w:rsidRPr="00000000" w:rsidDel="00000000">
              <w:rPr>
                <w:rtl w:val="0"/>
              </w:rPr>
              <w:t xml:space="preserve"> vai </w:t>
            </w:r>
            <w:r w:rsidR="00000000" w:rsidRPr="00000000" w:rsidDel="00000000">
              <w:rPr>
                <w:rtl w:val="0"/>
              </w:rPr>
              <w:t xml:space="preserve">2. </w:t>
            </w:r>
            <w:r w:rsidR="00000000" w:rsidRPr="00000000" w:rsidDel="00000000">
              <w:rPr>
                <w:rtl w:val="0"/>
              </w:rPr>
              <w:t xml:space="preserve">pielikumā</w:t>
            </w:r>
            <w:r w:rsidR="00000000" w:rsidRPr="00000000" w:rsidDel="00000000">
              <w:rPr>
                <w:rtl w:val="0"/>
              </w:rPr>
              <w:t xml:space="preserve"> minētajiem kritērijiem ir mazāka par 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atsauci, jo kritēriju saraksti ir 2. un 3.pielikumā.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Opermane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Meža nozares attīstības projektu vērtēšanas kritēriji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noteikumu anotācijā valsts atbalsta meža nozares attīstībai finansējuma pamatojumā kā pirmie piesaukti klimatneitralitātes un bioloģiskās daudzveidības mērķi un nepieciešamie pētījumi, lai izvēlētos Latvijai vispiemērotāko mežsaimniecības attīstības scenāriju, tomēr projektu pieteikumu atlases kritēriju sarakstā nav plānoti vērtēšanas kritēriji klimatneitralitātes un bioloģiskās daudzveidības pētījumiem, informēšanas pasākumiem, kas radītu iespēju piešķirt papildu punktus. Lūdzam papildināt kritēriju sarakstu, piemēram ar šādu kritēriju "Projektā plānotie pētījumi ir tieši nepieciešami / vērsti klimatneitralitātes un bioloģiskās daudzveidības mērķu sasniegšanai nepieciešamo pētījumu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Kritēriji projektu atlasei ir ļoti vispārīgi, kas vērtēšanas komisijai rada grūtības saranžēt projektus prioritārā secībā. Ievērojot iepriekšējo gadu pieredzi, ka projektu konkursā vairākiem projektiem ir identisks punktu skaits, lūdzam izdalīt vēl papildu starpvērtējumu, lai maksimāli izslēgtu subjektīvā vērtējuma lomu.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Opermane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Izpētes projektu iesniegumu vērtēšanas kritēriji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noteikumu anotācijā valsts atbalsta meža nozares attīstībai finansējuma pamatojumā kā pirmie piesaukti klimatneitralitātes un bioloģiskās daudzveidības mērķi un nepieciešamie pētījumi, lai izvēlētos Latvijai vispiemērotāko mežsaimniecības attīstības scenāriju, tomēr projektu pieteikumu atlases kritēriju sarakstā nav plānoti vērtēšanas kritēriji klimatneitralitātes un bioloģiskās daudzveidības pētījumiem, informēšanas pasākumiem, kas radītu iespēju piešķirt papildu punktus. Lūdzam papildināt kritēriju sarakstu, piemēram ar šādu kritēriju "Projektā plānotie pētījumi ir tieši nepieciešami / vērsti klimatneitralitātes un bioloģiskās daudzveidības mērķu sasniegšanai nepieciešamo pētījumu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Kritēriji projektu atlasei ir ļoti vispārīgi, kas vērtēšanas komisijai rada grūtības saranžēt projektus prioritārā secībā. Ievērojot iepriekšējo gadu pieredzi, ka projektu konkursā vairākiem projektiem ir identisks punktu skaits, lūdzam izdalīt vēl papildu starpvērtējumu, lai maksimāli izslēgtu subjektīvā vērtējuma lomu.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Opermane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par noteikumu projektā pānoto pasākumu "Atbalsts Latvijas meža nozares vienotas izpratnes veidošanai Eiropas Savienības bioloģiskās daudzveidības stratēģijas 2030 ieviešanai", kas nepieciešams, lai ciešā sadarbībā ar Vides aizsardzības un reģionālās attīstības ministriju, veidotu vienotu izpratni un sabalansētu visu pušu intereses, tajā skaitā bioloģiskās daudzveidības un klimata valstij noteikto mērķu sasniegšanu meža ekosistēmās.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Opermane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Dienests divu mēnešu laikā pēc pārkāpuma konstatēšanas atbilstoši normatīvajiem aktiem par kārtību, kādā administrē un uzrauga Eiropas Lauksaimniecības garantiju fondu un Eiropas Lauksaimniecības fondu lauku attīstībai, kā arī valsts un Eiropas Savienības atbalstu lauksaimniecībai un lauku attīstībai 2023.–2027. gada plānošanas periodā, pieprasa valsts atbalsta atmaksu, ja valsts atbalsta saņēmējs ir sniedzis nepatiesu informāciju vai pārkāpis šo noteikumu prasības. Ja projekts nav īstenots pilnā apmērā, dienests pēc attiecīga padomes lēmuma pieņemšanas par atmaksu pieprasa valsts atbalsta saņēmējam atmaksāt saņemto finansējumu vai tā daļu.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Lauku atbalsta dienests administrē ari Eiropas Savienības fondu atbalsta programmas, tomēr noteikumu projekts ir vērsts uz valsts atbalsta pasākumiem, tāpēc lūdzam izvērtēt nepieciešamību atsaukties uz normatīvajiem aktiem par kārtību, kādā administrē un uzrauga Eiropas Lauksaimniecības garantiju fondu un Eiropas Lauksaimniecības fondu lauku attīstībai, kā arī valsts un Eiropas Savienības atbalstu lauksaimniecībai un lauku attīstībai 2023.–2027. gada plānošanas periodā.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Opermane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23-TA-504</w:t>
    </w:r>
    <w:r>
      <w:br/>
    </w:r>
    <w:r w:rsidR="00000000" w:rsidRPr="00000000" w:rsidDel="00000000">
      <w:rPr>
        <w:rtl w:val="0"/>
      </w:rPr>
      <w:t xml:space="preserve">Izdrukāts 31.03.2023. 16.25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23-TA-504</w:t>
    </w:r>
    <w:r>
      <w:br/>
    </w:r>
    <w:r w:rsidR="00000000" w:rsidRPr="00000000" w:rsidDel="00000000">
      <w:rPr>
        <w:rtl w:val="0"/>
      </w:rPr>
      <w:t xml:space="preserve">Izdrukāts 31.03.2023. 16.25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Atzinumi_23-TA-504.docx</dc:title>
</cp:coreProperties>
</file>

<file path=docProps/custom.xml><?xml version="1.0" encoding="utf-8"?>
<Properties xmlns="http://schemas.openxmlformats.org/officeDocument/2006/custom-properties" xmlns:vt="http://schemas.openxmlformats.org/officeDocument/2006/docPropsVTypes"/>
</file>