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Atbalstu saskaņā ar regulas Nr. </w:t>
            </w:r>
            <w:r w:rsidR="00000000" w:rsidRPr="00000000" w:rsidDel="00000000">
              <w:rPr>
                <w:rtl w:val="0"/>
              </w:rPr>
              <w:t xml:space="preserve">651/2014</w:t>
            </w:r>
            <w:r w:rsidR="00000000" w:rsidRPr="00000000" w:rsidDel="00000000">
              <w:rPr>
                <w:rtl w:val="0"/>
              </w:rPr>
              <w:t xml:space="preserve"> 41. un 46. pantu atbalsta saņēmējam piešķir, ievērojot regulas Nr. </w:t>
            </w:r>
            <w:r w:rsidR="00000000" w:rsidRPr="00000000" w:rsidDel="00000000">
              <w:rPr>
                <w:rtl w:val="0"/>
              </w:rPr>
              <w:t xml:space="preserve">651/2014</w:t>
            </w:r>
            <w:r w:rsidR="00000000" w:rsidRPr="00000000" w:rsidDel="00000000">
              <w:rPr>
                <w:rtl w:val="0"/>
              </w:rPr>
              <w:t xml:space="preserve"> 2. panta 124. punktā un 46. panta 2. un 6.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 tā svītrojot visus nosacījumus, kas attiecas uz Komisijas 2014. gada 17. jūnija Regulas (ES) Nr. 651/2014, ar ko noteiktas atbalsta kategorijas atzīst par saderīgām ar iekšējo tirgu, piemērojot Līguma 107. un 108. pantu (turpmāk - regula Nr. 651/2014) 41. pantu, jo atbilstoši plānotajam 26.1 - 26.3 punktam secināms, ka 2.1.1.3.pasākuma “AER izmantošana un energoefektivitātes paaugstināšana centralizētajā siltumapgādē un aukstumapgādē” otrās kārtas (turpmāk – 2.1.1.3.pasākums) ietvaros atbalsts paredzēts, lai veicinātu energoefektivitāti un atjaunīgo energoresursu izmantošanu centralizētajā siltumapgādē un aukstumapgādē. Vēršam uzmanību, ka regulas Nr. 651/2014 46. panta 3.punkts pieļauj atbalstu piešķirt enerģijas ražošanai, kas balstīta uz atjaunīgajiem energoresursiem, savukārt, regulas Nr. 651/2014 2.panta “124” punkts nosaka, ka “energoefektīva centralizētā siltumapgāde un aukstumapgāde” ir efektīva centralizētā siltumapgāde un aukstumapgāde, kas definēta Eiropas Parlamenta un Padomes 2012. gada 25. oktobra Direktīvas 2012/27/ES par energoefektivitāti, ar ko groza Direktīvas 2009/125/EK un 2010/30/ES un atceļ Direktīvas 2004/8/EK un 2006/32/EK, 2. panta “41”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Ministru kabineta 2025. gada 7. janvāra noteikumu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noteikumi Nr. 20)  25.punktā minētie nosacījumi attiecas uz atbalstu ar regulas Nr. 651/2014 46. pantu, lūdzam dzēst atsauci uz regulas Nr. 651/2014 41. pantu, kā arī papildināt šo punktu ar atsauci uz regulas Nr. 651/2014 46. panta 3.punktu, kas atbilst plānotajam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attiecināmajām izmaksām saskaņā ar regulas Nr. 651/2014 46. pantu papildus lūdzam skatīt Eiropas Komisijas (turpmāk – EK) skaidrojumus e-State aid WIKI sistēmā, t.sk. EK atbildes: Art 46 - district heating - eligible cost distribution network; Art 46 - Reconstruction of district heating system; Article 46 - Energy efficient district heating and cooling.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skaidrojumu anotācijā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valsts atbalstu saistītie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konkrētu termiņu, līdz kuram atbalsta programmas ietvaros drīkst piešķirt de minimis atbalstu saskaņā ar Komisijas 2023. gada 13. decembra Regulu (ES) 2023/2831 par Līguma par Eiropas Savienības darbību 107. un 108. panta piemērošanu de minimis atbalstam (turpmāk – regula Nr. 2023/2831) (ne garāku par 30.06.2031, jo nevar pārsniegt regulas Nr. 2023/2831 7. panta 3. punktā un 8. pantā noteikto darbības termiņu, kas ir 30.06.2031).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w:t>
            </w:r>
            <w:r w:rsidR="00000000" w:rsidRPr="00000000" w:rsidDel="00000000">
              <w:rPr>
                <w:rtl w:val="0"/>
              </w:rPr>
              <w:t xml:space="preserve">651/2014</w:t>
            </w:r>
            <w:r w:rsidR="00000000" w:rsidRPr="00000000" w:rsidDel="00000000">
              <w:rPr>
                <w:rtl w:val="0"/>
              </w:rPr>
              <w:t xml:space="preserve"> 46. panta 3. un 6. punktu šo noteikumu </w:t>
            </w:r>
            <w:r w:rsidR="00000000" w:rsidRPr="00000000" w:rsidDel="00000000">
              <w:rPr>
                <w:rtl w:val="0"/>
              </w:rPr>
              <w:t xml:space="preserve">​</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darbībām, kopējā atbalsta intensitāte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651/2014 46. panta 6. punktu attiecināmās izmaksas ir ieguldījumu izmaksas, kas saistītas ar energoefektīvas centralizētās siltumapgādes un/vai aukstumapgādes sistēmas izbūvi vai modernizēšanu, savukārt, atbalsta intensitāte ir noteikta tā paša panta 7. un 8.punktā, kā arī regulas Nr. 651/2014 46. panta 2. un 3. punktā noteikts, kādiem mērķiem atbalstu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viennozīmīgai normu interpretācijai, lūdzam precizēt noteikumu Nr. 20 68.punktu precizējot,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nosakot atbalsta intensitāti nav piemērojama arī regulas Nr. 651/2014 46. panta 8. punktā noteiktā iespēja, iekļaujot arī atsauci uz šo regulas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atbalsts tiek sniegts saskaņā ar regulas Nr. 651/2014 46. panta 2. un 3. punktu šo noteikumu ​27. punktā minētajām darbībām, ievērojot regulas Nr. 651/2014 46. panta 6. punktā noteikto, kopējā atbalsta intensitāte, saskaņā ar regulas Nr. 651/2014 7. punktu,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Atbalstu, ko piešķir šo noteikumu ietvaros, var kumulēt ar citu komercdarbības atbalstu, kas piešķirts saskaņā ar regulu Nr. 651/2014 vai kas apstiprināts ar Eiropas Komisijas lēmumu un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plānots piešķirt atbalstu saskaņā ar Līguma par Eiropas Savienības darbību 108. panta 3. punktā noteikto paziņošanas prasību un EK lēmumu, lūdzam svītrot noteikumu Nr. 20 72. punkta plānotās redakcijas ievaddaļā vārdus "kas apstiprināts ar Eiropas Komisijas lēmumu un". Pēc analoģijas lūdzam precizēt arī noteikumu Nr. 20 plānoto 72.1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noteikumos nodrošinātu korektu kumulācijas prasību ievērošanu, lūdzam noteikumu projektā paredzēt atsevišķas kumulācijas normas attiecībā uz atbalsta, kas piešķirts saskaņā ar regulu Nr. 651/2014, un attiecībā uz de minimis atbalsta, kas piešķirts ar regulu Nr. 2023/2831, kumulāciju,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kas piešķirts saskaņā ar šiem noteikumiem saskaņā ar regulas Nr. 651/2014 46. pantu, tai skaitā attiecībā uz vienām un tām pašām attiecināmajām izmaksām, var apvienot ar citas atbalsta programmas vai ad-hoc atbalsta projekta ietvaros piešķirto finansējumu un ar de minimis atbalstu, ievērojot nosacījumu, ka šo noteikumu ietvaros piešķirtais komercdarbības atbalsts kopā ar citas atbalsta programmas vai ad-hoc atbalsta projekta ietvaros piešķirto komercdarbības atbalstu nepārsniedz maksimāli pieļaujamo atbalsta finansējuma intensitāti, kas noteikta šo noteikumu 68.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visus ar </w:t>
            </w:r>
            <w:r w:rsidR="00000000" w:rsidRPr="00000000" w:rsidDel="00000000">
              <w:rPr>
                <w:i w:val="1"/>
                <w:rtl w:val="0"/>
              </w:rPr>
              <w:t xml:space="preserve">de minimis </w:t>
            </w:r>
            <w:r w:rsidR="00000000" w:rsidRPr="00000000" w:rsidDel="00000000">
              <w:rPr>
                <w:rtl w:val="0"/>
              </w:rPr>
              <w:t xml:space="preserve">saistītos datus glabā 10 gadus no dienas, kad saskaņā ar šiem noteikumiem piešķirts pēdējais</w:t>
            </w:r>
            <w:r w:rsidR="00000000" w:rsidRPr="00000000" w:rsidDel="00000000">
              <w:rPr>
                <w:i w:val="1"/>
                <w:rtl w:val="0"/>
              </w:rPr>
              <w:t xml:space="preserve"> de minimis </w:t>
            </w:r>
            <w:r w:rsidR="00000000" w:rsidRPr="00000000" w:rsidDel="00000000">
              <w:rPr>
                <w:rtl w:val="0"/>
              </w:rPr>
              <w:t xml:space="preserve">atbalsts atbilstoši Komisijas regulas Nr. 2023/2831  6. panta 3. un 7.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2023/2831 6. pantā noteikto datu glabāšanas nosacījumu ievērošanu gan attiecībā uz atbalsta sniedzēju, gan attiecībā uz atbalsta saņēmēju, lūdzam precizēt noteikumu Nr. 20 plānoto 78.5.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Atbalsta sniedzējs uzglabā visus ar de minimis atbalsta piešķiršanu saistītos datus 10 (desmit) gadus, sākot no dienas, kurā saskaņā ar šiem noteikumiem piešķirts pēdējais de minimis atbalsts. Savukārt de minimis atbalsta saņēmējs uzglabā visus ar de minimis atbalsta piešķiršanu saistītos datus 10 (desmit) gadus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Nr. 20  tiek veikti grozījumi, kas nosaka, ka atbalsta programma ietvaros atbalsts tiks sniegts arī ar regulas Nr. 651/2014 41. pantu, lūdzam papildināt anotāciju ar informāciju, ka Klimata un enerģētikas ministrija 20 darba dienu laikā pēc grozījumu spēkā stāšanās iesniegs kopsavilkuma informāciju Eiropas Komisijā,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veiktos precizējumus noteikumu projektā, lūdzam atbilstoši precizēt anotācijas 5.4. sadaļas 1. tabulu, iekļaujot aktuālu noteikumu projekta punktu izvērtējumu atbilstoši  regulas Nr. 2023/2831 pantiem un to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 sadaļas apakšsadaļas "Sabiedrības līdzdalība uz šo tiesību akta projektu neattiecas" atbilstošajā apakšsadaļā "Skaidrojums" sniegto informāciju, ņemot vērā, ka Ministru kabineta 2009. gada 25. augusta noteikumi Nr. 970 "Sabiedrības līdzdalības kārtība attīstības plānošanas procesā" zaudējuši spēku ar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 2.1.1. specifiskā atbalsta mērķa "Energoefektivitātes veicināšana un siltumnīcefekta gāzu emisiju samazināšana" 2.1.1.3. pasākuma "AER izmantošana un energoefektivitātes paaugstināšana centralizētajā siltumapgādē un aukstumapgādē" (turpmāk – 2.1.1.3. pasākums) otro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uztveramībai, kā arī ņemot vērā, ka šie noteikumi Nr.20 atrunā īstenošanas nosacījumus 2.1.1.3.pasākuma "AER izmantošana un energoefektivitātes paaugstināšana centralizētajā siltumapgādē un aukstumapgādē" otrajai kārtai, aicinām precizēt noteikumu Nr. 20 1.1.apakšpunktu, atrunājot pasākuma saīsinājumu aiz vārdiem "otro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līdz 2026. gada 31. decembrim šo noteikumu 7.2. apakšpunktā minētais finansējums netiek pilnībā izmantots, tad sabiedrība “Altum” atlikušo finansējumu var pārdalīt šo noteikumu 7.1. apakšpunktā noteikto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20  plānotajā 7.2 punktā iekļautās atsauces uz 7.2. un 7.1. apakšpunktu un tās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2.1.1.3. pasākuma ietvaros atbalstu sniedz kombinēta finanšu instrumenta veidā ar kapitāla atlaidi pamatsummas daļējam samazinājumam, kas tiek piemērots, ja ir ievēroti šajos noteikumos minētie nosacījumi. Var tikt piešķirts viens no šādiem atbalstiem: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 14. punkta ievaddaļā plānotie grozījumi paredz, ka </w:t>
            </w:r>
            <w:r w:rsidR="00000000" w:rsidRPr="00000000" w:rsidDel="00000000">
              <w:rPr>
                <w:u w:val="single"/>
                <w:rtl w:val="0"/>
              </w:rPr>
              <w:t xml:space="preserve">var tikt</w:t>
            </w:r>
            <w:r w:rsidR="00000000" w:rsidRPr="00000000" w:rsidDel="00000000">
              <w:rPr>
                <w:rtl w:val="0"/>
              </w:rPr>
              <w:t xml:space="preserve"> piešķirts viens no 14.1. vai 14.2. apakšpunktā minētajiem atbalstiem. Lūdzam izvērtēt un, lai nodrošinātu regulējuma viennozīmīgu interpretāciju, saglabāt spēkā esošo redakciju, proti, ka </w:t>
            </w:r>
            <w:r w:rsidR="00000000" w:rsidRPr="00000000" w:rsidDel="00000000">
              <w:rPr>
                <w:u w:val="single"/>
                <w:rtl w:val="0"/>
              </w:rPr>
              <w:t xml:space="preserve">tiek</w:t>
            </w:r>
            <w:r w:rsidR="00000000" w:rsidRPr="00000000" w:rsidDel="00000000">
              <w:rPr>
                <w:rtl w:val="0"/>
              </w:rPr>
              <w:t xml:space="preserve"> piešķirts viens no attiecīgajiem atbalstiem.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darbībām, kuras uzskatāmas par faktiski pabeigtām vai pilnībā īstenotām, pirms ir iesniegts atbalsta pieteikums atbalsta saņemšanai, ievērojot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63.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Nr. 20 šobrīd spēkā esošo 22.7. apakšpunktu, ņemot vērā,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"Finanšu instrumenti" 2. punkta otrā daļa paredz, ka "Šādu atbalstu sniedz tikai par tiem investīciju elementiem, </w:t>
            </w:r>
            <w:r w:rsidR="00000000" w:rsidRPr="00000000" w:rsidDel="00000000">
              <w:rPr>
                <w:u w:val="single"/>
                <w:rtl w:val="0"/>
              </w:rPr>
              <w:t xml:space="preserve">kas investīciju lēmuma pieņemšanas dienā</w:t>
            </w:r>
            <w:r w:rsidR="00000000" w:rsidRPr="00000000" w:rsidDel="00000000">
              <w:rPr>
                <w:rtl w:val="0"/>
              </w:rPr>
              <w:t xml:space="preserve"> nav fiziski pabeigti vai pilnībā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Atbalsta projekta īstenošanas laikā, atbalsta saņēmējs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noteikumu projekta 1.31.apakšpunktā ietverto grozījumu atbilstību regulas Nr.2021/1060 73.panta 2.punkta “j” apakšpunktam un 65.panta prasībām par darbību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12 mēnešu laikā kopš atbalsta pieteikuma iesniegšanas dienas sabiedrībā "Altum" nav iesniegta pilnīga un korekta tehniskā dokumentācija un, ja aizdevējs ir cits finansētājs un tas nav iesniedzis garantijas pieteikumu, sabiedrība "Altum" var pieņemt lēmumu par atbalsta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 42. punktā plānotie grozījumi paredz, ka gadījumā, ja noteiktajā termiņā nav iesniegta pilnīga un korekta tehniskā dokumentācija, akciju sabiedrība "Attīstības finanšu institūcija Altum" (turpmāk - sabiedrība "Altum") </w:t>
            </w:r>
            <w:r w:rsidR="00000000" w:rsidRPr="00000000" w:rsidDel="00000000">
              <w:rPr>
                <w:u w:val="single"/>
                <w:rtl w:val="0"/>
              </w:rPr>
              <w:t xml:space="preserve">var pieņemt</w:t>
            </w:r>
            <w:r w:rsidR="00000000" w:rsidRPr="00000000" w:rsidDel="00000000">
              <w:rPr>
                <w:rtl w:val="0"/>
              </w:rPr>
              <w:t xml:space="preserve"> lēmumu par atbalsta pieteikuma noraidīšanu. Lai nodrošinātu regulējuma viennozīmīgu interpretāciju un skaidrību, aicinām izvērtēt iespēju paredzēt noteikumos Nr. 20, pie kādiem apstākļiem šādā gadījumā sabiedrība "Altum" </w:t>
            </w:r>
            <w:r w:rsidR="00000000" w:rsidRPr="00000000" w:rsidDel="00000000">
              <w:rPr>
                <w:u w:val="single"/>
                <w:rtl w:val="0"/>
              </w:rPr>
              <w:t xml:space="preserve">nepieņem</w:t>
            </w:r>
            <w:r w:rsidR="00000000" w:rsidRPr="00000000" w:rsidDel="00000000">
              <w:rPr>
                <w:rtl w:val="0"/>
              </w:rPr>
              <w:t xml:space="preserve"> lēmumu par atbalsta pieteikuma noraidīšanu, ņemot vērā anotācijas 1.3. sadaļas apakšsadaļā "Risinājuma apraksts" minēto: "</w:t>
            </w:r>
            <w:r w:rsidR="00000000" w:rsidRPr="00000000" w:rsidDel="00000000">
              <w:rPr>
                <w:i w:val="1"/>
                <w:rtl w:val="0"/>
              </w:rPr>
              <w:t xml:space="preserve">Vienlaikus, nav izslēgts, ka uz lēmuma pieņemšanas brīdi par atbalsta pieteikumu ir apstākļi, kas nav atkarīgi no komersanta un var pārsniegt divpadsmit mēnešus nepieciešamās dokumentācijas iesniegšanai - piemēram,  vēl nav saņemts saskaņojums no Eiropas Komisijas par izstrādāto vienoto metodiku garantijas subsīdijas ekvivalenta aprēķinam lielajiem komersantiem. </w:t>
            </w:r>
            <w:r w:rsidR="00000000" w:rsidRPr="00000000" w:rsidDel="00000000">
              <w:rPr>
                <w:i w:val="1"/>
                <w:u w:val="single"/>
                <w:rtl w:val="0"/>
              </w:rPr>
              <w:t xml:space="preserve">Attiecīgajā situācijā sabiedrība "Altum" sniedz tehnisko atzinumu, informējot, ka lēmums par atbalsta piešķiršanu netiek pieņemts līdz brīdim, kad tiek saņemts Eiropas Komisijas saskaņojums par minēto metodiku</w:t>
            </w:r>
            <w:r w:rsidR="00000000" w:rsidRPr="00000000" w:rsidDel="00000000">
              <w:rPr>
                <w:i w:val="1"/>
                <w:rtl w:val="0"/>
              </w:rPr>
              <w:t xml:space="preserve">. Gaidīšanas laiks var pārsniegt divpadsmit mēnešus kopš atbalsta pieteikuma iesniegšanas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Atbalsta saņēmējs iesniedz sabiedrībā "Altum" aizdevuma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svītrot noteikumu Nr. 20 54. punktu, kas spēkā esošajā redakcijā paredz, ka "</w:t>
            </w:r>
            <w:r w:rsidR="00000000" w:rsidRPr="00000000" w:rsidDel="00000000">
              <w:rPr>
                <w:i w:val="1"/>
                <w:rtl w:val="0"/>
              </w:rPr>
              <w:t xml:space="preserve">Atbalsta saņēmējs iesniedz sabiedrībā "Altum" aizdevuma pieteikumu</w:t>
            </w:r>
            <w:r w:rsidR="00000000" w:rsidRPr="00000000" w:rsidDel="00000000">
              <w:rPr>
                <w:rtl w:val="0"/>
              </w:rPr>
              <w:t xml:space="preserve">", anotācijas 1.3. sadaļas apakšsadaļā "Risinājuma apraksts" sniegts skaidrojums: "</w:t>
            </w:r>
            <w:r w:rsidR="00000000" w:rsidRPr="00000000" w:rsidDel="00000000">
              <w:rPr>
                <w:i w:val="1"/>
                <w:rtl w:val="0"/>
              </w:rPr>
              <w:t xml:space="preserve">Lai efektīvi organizētu procesu kredītiestāžu un sabiedrības “Altum” sadarbībai garantiju ieviešanā, MK noteikumos Nr.20 ir noteikts, ka komersantam ir iespēja izvēlēties, pie kā vērsties vispirms – pie kredītiestādes vai pie sabiedrības “Altum” aizdevuma saņemšanai. Sākotnēji komersants sabiedrībā “Altum” iesniedz atbalsta pieteikumu, norādot, vai piesakās sabiedrības “Altum” aizdevumam, vai sabiedrības “Altum” garantijai. Sabiedrības “Altum”  aizdevuma pieteikuma gadījumā atbalsta pieteikums ir arī aizdevuma pieteikums. Garantijas gadījumā komersants iesniedz kredītiestādē aizdevuma pieteikumu un kredītiestāde piesakās sabiedrības “Altum”  garantijai.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20 skaidri nenosaka komersanta iespējas izvēlēties, pie kā vērsties vispirms - pie sabiedrības "Altum" vai pie cita finansētāja. Piemēram, noteikumu Nr. 20 46. punkts paredz, ka, </w:t>
            </w:r>
            <w:r w:rsidR="00000000" w:rsidRPr="00000000" w:rsidDel="00000000">
              <w:rPr>
                <w:i w:val="1"/>
                <w:rtl w:val="0"/>
              </w:rPr>
              <w:t xml:space="preserve">ja komersants projekta attiecināmo izmaksu segšanai plāno saņemt cita finansētāja aizdevumu, </w:t>
            </w:r>
            <w:r w:rsidR="00000000" w:rsidRPr="00000000" w:rsidDel="00000000">
              <w:rPr>
                <w:i w:val="1"/>
                <w:u w:val="single"/>
                <w:rtl w:val="0"/>
              </w:rPr>
              <w:t xml:space="preserve">tad papildus šo noteikumu 39. punktā minēto dokumentu iesniegšanai sabiedrībā "Altum" komersants piesakās aizdevumam pie cita finansētāja</w:t>
            </w:r>
            <w:r w:rsidR="00000000" w:rsidRPr="00000000" w:rsidDel="00000000">
              <w:rPr>
                <w:i w:val="1"/>
                <w:rtl w:val="0"/>
              </w:rPr>
              <w:t xml:space="preserve">. Cits finansētājs pieņem lēmumu par projekta attiecināmo izmaksu finansēšanu un iesniedz sabiedrībā "Altum" garantijas pieteikumu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piemēram, noteikumu Nr. 20 17. punkta pirmais teikums paredz, ka </w:t>
            </w:r>
            <w:r w:rsidR="00000000" w:rsidRPr="00000000" w:rsidDel="00000000">
              <w:rPr>
                <w:i w:val="1"/>
                <w:rtl w:val="0"/>
              </w:rPr>
              <w:t xml:space="preserve">izmaksas ir attiecināmas </w:t>
            </w:r>
            <w:r w:rsidR="00000000" w:rsidRPr="00000000" w:rsidDel="00000000">
              <w:rPr>
                <w:i w:val="1"/>
                <w:u w:val="single"/>
                <w:rtl w:val="0"/>
              </w:rPr>
              <w:t xml:space="preserve">no dienas, kad komersants ir iesniedzis sabiedrībā "Altum" atbalsta pieteikumu</w:t>
            </w:r>
            <w:r w:rsidR="00000000" w:rsidRPr="00000000" w:rsidDel="00000000">
              <w:rPr>
                <w:i w:val="1"/>
                <w:rtl w:val="0"/>
              </w:rPr>
              <w:t xml:space="preserve">, vienlaikus nodrošinot šo noteikumu 39. punktā minētos nosacījumus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un nepieciešamības gadījumā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71.2.2.punkts stājas spēkā vienlaikus ar pozitīvu Eiropas Komisijas saskaņojuma saņemšanu metodikai par garantijas subsīdijas ekvivalenta aprēķinu lielajiem komersantiem un tās atbilstību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noteikumi Nr. 20 nav papildināmi ar normu, kā trešās personas uzzinās par to, ka EK saskaņojums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noteikumu Nr. 20 plānoto 79. punktu, aizstājot skaitļus un vārdus "71.2.2.punkts stājas spēkā vienlaikus ar pozitīvu Eiropas Komisijas saskaņojuma saņemšanu" ar skaitļiem un vārdiem "71.2.2.punktu piemēro no pozitīva Eiropas Komisijas saskaņojuma saņemšanas brīža", lai attiecīgo normu līdz ar noteikumu projekta apstiprināšanu iekļautu noteikumu Nr. 20 redakcijā bez atliekoša vēlāka nosacījuma.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09.09.2025.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09.09.2025.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Atzinumi_25-TA-1375.docx</dc:title>
</cp:coreProperties>
</file>

<file path=docProps/custom.xml><?xml version="1.0" encoding="utf-8"?>
<Properties xmlns="http://schemas.openxmlformats.org/officeDocument/2006/custom-properties" xmlns:vt="http://schemas.openxmlformats.org/officeDocument/2006/docPropsVTypes"/>
</file>