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dzīvokļa īpašuma Albatrosu ielā 26-29, Rīgā, valstij piederošās ½ domājamās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anotācijas 1.1. sadaļu </w:t>
            </w:r>
            <w:r w:rsidR="00000000" w:rsidRPr="00000000" w:rsidDel="00000000">
              <w:rPr>
                <w:b w:val="1"/>
                <w:rtl w:val="0"/>
              </w:rPr>
              <w:t xml:space="preserve">“Pamatojums”</w:t>
            </w:r>
            <w:r w:rsidR="00000000" w:rsidRPr="00000000" w:rsidDel="00000000">
              <w:rPr>
                <w:rtl w:val="0"/>
              </w:rPr>
              <w:t xml:space="preserve"> attiecībā uz tajā ietvertām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Tiek norādīts Publiskas personas mantas atsavināšanas likuma 4. panta ceturtās daļas 7. punkts, kas noteic, ka atsevišķos gadījumos publiskas personas nekustamā īpašuma atsavināšanu var ierosināt kopīpašnieks, ja viņš vēlas izbeigt kopīpašuma attiecības ar publisku personu. No pievienotajos dokumentos esošās informācijas redzams, ka dzīvokļa īpašuma otrs kopīpašnieks nav ierosinājis šādu priekšlikumu. Līdz ar to šajā anotācijas sadaļā minētā norma nav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fiskālās kadastrālās vērtību uz 16984 </w:t>
            </w:r>
            <w:r w:rsidR="00000000" w:rsidRPr="00000000" w:rsidDel="00000000">
              <w:rPr>
                <w:i w:val="1"/>
                <w:rtl w:val="0"/>
              </w:rPr>
              <w:t xml:space="preserve">euro </w:t>
            </w:r>
            <w:r w:rsidR="00000000" w:rsidRPr="00000000" w:rsidDel="00000000">
              <w:rPr>
                <w:rtl w:val="0"/>
              </w:rPr>
              <w:t xml:space="preserve">un universālās kadastrālās vērtību uz 34289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sadaļā </w:t>
            </w:r>
            <w:r w:rsidR="00000000" w:rsidRPr="00000000" w:rsidDel="00000000">
              <w:rPr>
                <w:b w:val="1"/>
                <w:rtl w:val="0"/>
              </w:rPr>
              <w:t xml:space="preserve">“Pašreizējā situācija, problēmas un risinājumi”</w:t>
            </w:r>
            <w:r w:rsidR="00000000" w:rsidRPr="00000000" w:rsidDel="00000000">
              <w:rPr>
                <w:rtl w:val="0"/>
              </w:rPr>
              <w:t xml:space="preserve"> ir norādītas dzīvokļa īpašuma fiskālās un universālās kadastrālās vērtības, taču no pievienotajiem dokumentiem (informatīvā izdruka no Kadastra informācijas sistēmas teksta datiem) izriet, ka dzīvokļa īpašumam ar kadastra Nr.01009040504 2025.gada 1.janvārī fiskālā kadastrālā vērtība ir 16984 </w:t>
            </w:r>
            <w:r w:rsidR="00000000" w:rsidRPr="00000000" w:rsidDel="00000000">
              <w:rPr>
                <w:i w:val="1"/>
                <w:rtl w:val="0"/>
              </w:rPr>
              <w:t xml:space="preserve">euro </w:t>
            </w:r>
            <w:r w:rsidR="00000000" w:rsidRPr="00000000" w:rsidDel="00000000">
              <w:rPr>
                <w:rtl w:val="0"/>
              </w:rPr>
              <w:t xml:space="preserve">un universālā kadastrālā vērtība ir 34289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2.1. sadaļā tiesību akta projekta ietekmes uz juridiskajām personā, aprakstu, svītrojot pirmo teikumu, jo dzīvokļa īpašuma kopīpašnieks ir fiziska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Tiesiskai skaidrībai ir ieteicams pārveidot tekstu, tādējādi norādot: “Gadījumā, ja kopīpašnieks neizlieto savas pirmpirkuma tiesības – jebkurš tiesību subjekts - fiziska un juridiska persona, kurai piemīt tiesībspēja un rīcībspēja, un kura vēlas piedalīties izsolē un iegādāties Dzīvokļa īpašuma valstij piederošo ½ domājamo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25-TA-2665</w:t>
    </w:r>
    <w:r>
      <w:br/>
    </w:r>
    <w:r w:rsidR="00000000" w:rsidRPr="00000000" w:rsidDel="00000000">
      <w:rPr>
        <w:rtl w:val="0"/>
      </w:rPr>
      <w:t xml:space="preserve">Izdrukāts 24.11.2025.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25-TA-2665</w:t>
    </w:r>
    <w:r>
      <w:br/>
    </w:r>
    <w:r w:rsidR="00000000" w:rsidRPr="00000000" w:rsidDel="00000000">
      <w:rPr>
        <w:rtl w:val="0"/>
      </w:rPr>
      <w:t xml:space="preserve">Izdrukāts 24.11.2025.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Atzinumi_25-TA-2665.docx</dc:title>
</cp:coreProperties>
</file>

<file path=docProps/custom.xml><?xml version="1.0" encoding="utf-8"?>
<Properties xmlns="http://schemas.openxmlformats.org/officeDocument/2006/custom-properties" xmlns:vt="http://schemas.openxmlformats.org/officeDocument/2006/docPropsVTypes"/>
</file>