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25-TA-244: Noteikumu 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Ministru kabineta 2009. gada 11. augusta noteikumos Nr. 918 "Noteikumi par rūpnieciskās zvejas tiesību nomu un zvejas tiesību izmantošanas kārtību"</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(grozījumu) projekts 7.0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10.0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4.0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konsolidētā versija 11.0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Tieslietu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02.06.2026.</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02.06.2026.</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ar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4.1. Saistītie tiesību aktu projekti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svītrot anotācijas 4.1. apakšsadaļā ietverto informāciju, ņemot vērā to, ka Ministru kabineta noteikumu projekta saistītais tiesību aktu projekts nevar būt grozījumi likumā. Vēršam uzmanību uz to, ka, ja Ministru kabineta noteikumu projektā ietverts regulējums ir saistīts ar grozījumiem kādā likumā, tad vispirms ir nepieciešams veikt attiecīgos grozījumus likumā. Vienlaikus norādām, ka ir pieļaujams informāciju par likumprojektu norādīt anotācijas 1. sadaļā.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atkārtoti aicinām anotācijas 4. sadaļu precizēt, ņemot vērā, ka projektā paredzēts pilnvarojums pašvaldības domei izdot saistošos noteikumus. Proti, pilnvarojums pašvaldības domei izdot saistošos noteikumus tiek izteikts jaunā redakcijā (papildinot noteikumus ar 71.</w:t>
            </w:r>
            <w:r w:rsidR="00000000" w:rsidRPr="00000000" w:rsidDel="00000000">
              <w:rPr>
                <w:vertAlign w:val="superscript"/>
                <w:rtl w:val="0"/>
              </w:rPr>
              <w:t xml:space="preserve">5 </w:t>
            </w:r>
            <w:r w:rsidR="00000000" w:rsidRPr="00000000" w:rsidDel="00000000">
              <w:rPr>
                <w:rtl w:val="0"/>
              </w:rPr>
              <w:t xml:space="preserve">punktu), attiecīgi nepieciešams aizpildīt anotācijas 4. sadaļu, skaidrojot pilnvarojuma nepieciešamību un aprakstot noteikumu saturisko ietvaru.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Renāte Luīze Cietvīra (TM)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 izvērtēt un precizēt Zvejniecības likuma 5. panta ceturtajā daļā pašvaldībām noteikto deleģējumu, paredzot pašvaldību tiesības izdot saistošos noteikumus par kritērijiem komerciālajai zvejai piešķiramo zvejas limitu sadalei pašvaldības administratīvajai teritorijai piegulošajos Baltijas jūras un Rīgas līča piekrastes ūdeņos, kā arī pašvaldības administratīvajā teritorijā esošajos iekšējos ūdeņos.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Zvejniecības likuma 5. panta ceturtajā daļā šobrīd nav paredzēts pilnvarojums pašvaldības domei izdot saistošos noteikumus, attiecīgi aicinām precizēt uzdevumu (proti, nav iespējams </w:t>
            </w:r>
            <w:r w:rsidR="00000000" w:rsidRPr="00000000" w:rsidDel="00000000">
              <w:rPr>
                <w:u w:val="single"/>
                <w:rtl w:val="0"/>
              </w:rPr>
              <w:t xml:space="preserve">precizēt</w:t>
            </w:r>
            <w:r w:rsidR="00000000" w:rsidRPr="00000000" w:rsidDel="00000000">
              <w:rPr>
                <w:rtl w:val="0"/>
              </w:rPr>
              <w:t xml:space="preserve"> deleģējumu, jo tāda tur pašreiz nav, bet gan ir iespējams tādu paredzēt) vai kā citādi atbilstoši precizēt apakšpunktu. Vienlaikus aicinām anotācijā skaidrot uzdevuma nepieciešamību.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Renāte Luīze Cietvīra (TM)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100.</w:t>
            </w:r>
            <w:r w:rsidR="00000000" w:rsidRPr="00000000" w:rsidDel="00000000">
              <w:rPr>
                <w:vertAlign w:val="superscript"/>
                <w:rtl w:val="0"/>
              </w:rPr>
              <w:t xml:space="preserve">3</w:t>
            </w:r>
            <w:r w:rsidR="00000000" w:rsidRPr="00000000" w:rsidDel="00000000">
              <w:rPr>
                <w:rtl w:val="0"/>
              </w:rPr>
              <w:t xml:space="preserve"> Atbalstu samazinātas nomas maksas veidā nepiemēro, ja nomniekam ar tiesas nolēmumu ir pasludināts maksātnespējas process, ir ierosināts tiesiskās aizsardzības process, tiek īstenots ārpustiesas tiesiskās aizsardzības process, tā saimnieciskā darbība ir izbeigta vai nomnieks atbilst tiesību aktos maksātnespējas jomā noteiktajām pazīmēm maksātnespējas procesa piemērošanai pēc kreditoru pieprasījuma.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Norādām, ka noteikumu projekta 100.</w:t>
            </w:r>
            <w:r w:rsidR="00000000" w:rsidRPr="00000000" w:rsidDel="00000000">
              <w:rPr>
                <w:vertAlign w:val="superscript"/>
                <w:rtl w:val="0"/>
              </w:rPr>
              <w:t xml:space="preserve">3</w:t>
            </w:r>
            <w:r w:rsidR="00000000" w:rsidRPr="00000000" w:rsidDel="00000000">
              <w:rPr>
                <w:rtl w:val="0"/>
              </w:rPr>
              <w:t xml:space="preserve"> punkta formulējums neatbilst maksātnespējas jomas terminoloģijai, līdz ar to, lai novērstu dažādu terminu lietojumu dažādos normatīvajos aktos, kas turklāt varētu radīt tiesību normu nepareizu interpretāciju, Tieslietu ministrija piedāvā noteikumu projekta 100.</w:t>
            </w:r>
            <w:r w:rsidR="00000000" w:rsidRPr="00000000" w:rsidDel="00000000">
              <w:rPr>
                <w:vertAlign w:val="superscript"/>
                <w:rtl w:val="0"/>
              </w:rPr>
              <w:t xml:space="preserve">3</w:t>
            </w:r>
            <w:r w:rsidR="00000000" w:rsidRPr="00000000" w:rsidDel="00000000">
              <w:rPr>
                <w:rtl w:val="0"/>
              </w:rPr>
              <w:t xml:space="preserve"> punktu izteikt zemāk norādītā redakcijā. (detalizēts skaidrojums ir ietverts Tieslietu ministrijas 2020. gada 25. septembra vēstulē Nr. 1-13/3096).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Tāpat norādām, ka tiesiskās aizsardzības procesa esamība nenozīmē, ka nomnieks nav dzīvotspējīgs. Tiesiskās aizsardzības procesa mērķis ir atjaunot parādnieka spēju nokārtot savas saistības, ja parādnieks nonācis finansiālās grūtībās vai uzskata, ka tajās nonāks. Tādēļ aicinām rūpīgi izvērtēt tiesiskās aizsardzības procesa noteikšanu kā ierobežojumu, it īpaši, neparedzot situācijas izvērtēšanas veikšanu, ja vien ierobežojumu imperatīvi neparedz Eiropas Savienības vai starptautiskie tiesību akti. Ierobežojuma iekļaušanas gadījumā aicinām izvērtējumu iekļaut anotācijā (detalizēts skaidrojums ir ietverts Tieslietu ministrijas 2020. gada 25. septembra vēstulē Nr. 1-13/3096).</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100.</w:t>
            </w:r>
            <w:r w:rsidR="00000000" w:rsidRPr="00000000" w:rsidDel="00000000">
              <w:rPr>
                <w:vertAlign w:val="superscript"/>
                <w:rtl w:val="0"/>
              </w:rPr>
              <w:t xml:space="preserve">3</w:t>
            </w:r>
            <w:r w:rsidR="00000000" w:rsidRPr="00000000" w:rsidDel="00000000">
              <w:rPr>
                <w:rtl w:val="0"/>
              </w:rPr>
              <w:t xml:space="preserve"> Atbalstu samazinātas nomas maksas veidā nepiemēro, ja nomniekam ar tiesas nolēmumu ir pasludināts maksātnespējas process, ir ierosināta tiesiskās aizsardzības procesa lieta, tiek īstenots tiesiskās aizsardzības process, tā saimnieciskā darbība ir izbeigta vai tas atbilst juridiskās personas maksātnespējas procesa pazīmēm.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Matīss Vaits (TM)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25-TA-244</w:t>
    </w:r>
    <w:r>
      <w:br/>
    </w:r>
    <w:r w:rsidR="00000000" w:rsidRPr="00000000" w:rsidDel="00000000">
      <w:rPr>
        <w:rtl w:val="0"/>
      </w:rPr>
      <w:t xml:space="preserve">Izdrukāts 02.06.2026. 10.35</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25-TA-244</w:t>
    </w:r>
    <w:r>
      <w:br/>
    </w:r>
    <w:r w:rsidR="00000000" w:rsidRPr="00000000" w:rsidDel="00000000">
      <w:rPr>
        <w:rtl w:val="0"/>
      </w:rPr>
      <w:t xml:space="preserve">Izdrukāts 02.06.2026. 10.35</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Atzinumi_25-TA-244.docx</dc:title>
</cp:coreProperties>
</file>

<file path=docProps/custom.xml><?xml version="1.0" encoding="utf-8"?>
<Properties xmlns="http://schemas.openxmlformats.org/officeDocument/2006/custom-properties" xmlns:vt="http://schemas.openxmlformats.org/officeDocument/2006/docPropsVTypes"/>
</file>