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Mobilizācijas likuma 4.panta trešās daļas 4.punktu mobilizācijas īstenošana ietver iedzīvotāju normētu apgādi ar pārtiku, rūpniecības un medicīniskajām precēm, nodrošināšanu ar neatliekamo medicīnisko palīdzību, sakaru, transporta un citiem pakalpojumiem valsts apdraudējuma gadījumā. Vienlaikus Mobilizācijas likuma 9.pantā dots deleģējums Ministru kabinetam izdot noteikumus, lai reglamentētu mobilizācijas plānošanu, sagatavošanu un īstenošanu, tai skaitā par iedzīvotāju nodrošināšanu ar pirmās nepieciešamības precēm valsts apdraudējuma gadījumā, cita starpā nosakot tās pirmās nepieciešamības preces, ar kurām nodrošināmi iedzīvotāji valsts apdraudējuma gadījumā, un </w:t>
            </w:r>
            <w:r w:rsidR="00000000" w:rsidRPr="00000000" w:rsidDel="00000000">
              <w:rPr>
                <w:u w:val="single"/>
                <w:rtl w:val="0"/>
              </w:rPr>
              <w:t xml:space="preserve">pirmās nepieciešamības preču izsniegšanas</w:t>
            </w:r>
            <w:r w:rsidR="00000000" w:rsidRPr="00000000" w:rsidDel="00000000">
              <w:rPr>
                <w:rtl w:val="0"/>
              </w:rPr>
              <w:t xml:space="preserve"> un izsniegšanas kontroles kārtību valstī (9.panta 6.</w:t>
            </w:r>
            <w:r w:rsidR="00000000" w:rsidRPr="00000000" w:rsidDel="00000000">
              <w:rPr>
                <w:vertAlign w:val="superscript"/>
                <w:rtl w:val="0"/>
              </w:rPr>
              <w:t xml:space="preserve">1</w:t>
            </w:r>
            <w:r w:rsidR="00000000" w:rsidRPr="00000000" w:rsidDel="00000000">
              <w:rPr>
                <w:rtl w:val="0"/>
              </w:rPr>
              <w:t xml:space="preserve"> daļas a) un b)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noteikumu projekts t.sk. nosaka nodrošinājuma ar pirmās nepieciešamības precēm plānošanas, kā arī </w:t>
            </w:r>
            <w:r w:rsidR="00000000" w:rsidRPr="00000000" w:rsidDel="00000000">
              <w:rPr>
                <w:u w:val="single"/>
                <w:rtl w:val="0"/>
              </w:rPr>
              <w:t xml:space="preserve">pirmās nepieciešamības preču izsniegšanas </w:t>
            </w:r>
            <w:r w:rsidR="00000000" w:rsidRPr="00000000" w:rsidDel="00000000">
              <w:rPr>
                <w:rtl w:val="0"/>
              </w:rPr>
              <w:t xml:space="preserve">un tās kontroles kārtību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atkārtoti izsaka priekšlikumu papildināt anotāciju ar informāciju par Mobilizācijas likuma un attiecīgi arī Ministru kabineta noteikumu projekta normu kā speciālā regulējuma attiecībā pret Publiskas personas mantas atsavināšanas likumu piemērošanu attiecībā uz pirmās nepieciešamības preču, proti, valsts kustamās mantas, atsavināšanu (izsniegšanu) iedzīvotājiem valsts apdraudējuma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šobrīd ir svītrota informācija par likumā “Par valsts budžetu 2023.gadam un budžeta ietvaru 2023., 2024. un 2025.gadam” resora 74. “Gadskārtējā valsts budžeta izpildes procesā pārdalāmais finansējums” programmā  18.00.00 “Finansējums valsts drošības stiprināšanas pasākumiem” paredzēto finansējumu iedzīvotāju nodrošināšanai ar pirmās nepieciešamības precēm valsts apdraudējumu gadījumā 2023.gadā, secinām, ka Ekonomikas ministrija to nepieprasīs. Ja gadījumā 74.resorā rezervētais finansējums iedzīvotāju nodrošināšanai ar pirmās nepieciešamības precēm valsts apdraudējumu gadījumā šogad 6 222 980 euro apmērā nav nepieciešams un netiks pieprasīts, tomēr uzskatām, ka tas jāatspoguļo 2.ailē kā budžetā plānotais, vienlaikus pie citas informācijas skaidrojot iemeslus kādēļ tas netiks pieprasīts, kā arī Ministru kabineta protokolēmuma projektu papildinot ar attiecīgu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28.08.2023.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28.08.2023.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