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23-TA-3101: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zāļu finansiālo pieejamību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Farmaceitu biedrības atzinums)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zāļu finansiālo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starpministriju sanāksmē pārrunāto, aicinām papildināt informatīvā ziņojumā VI sadaļu “Veselības ministrijas piedāvātie pasākumi zāļu pieejamības nodrošināšanai un ietekmes izvērtējums” ar ietekmes izvērtējumu par katru piedāvāto normatīvo aktu grozījumu iniciatīvu vai arī iekļaut apņemšanos veikt šādu izvērtējumu normatīvo aktu izstrādes procesā, iekļaujot aiz 9.pasākuma (14.lpp.)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paredzētajiem normatīvo aktu grozījumiem būs ievērojamā ietekme uz nozares uzņēmējiem, kā arī uz visu sabiedrību, minēto izmaņu izstrāde notiks tiešā sadarbībā ar nozares pārstāvjiem, ievērojot labās pārvaldības un sabiedrības līdzdalības principus, kā arī veicot pilnvērtīgu ietekmes izvērtējumu. Ievērojot Ministru kabineta 2021. gada 7. septembra noteikumu Nr. 617 “Tiesību akta projekta sākotnējās ietekmes izvērtēšanas kārtība” 9.5., 9.6. un 9.7. apakšpunktus, kas paredz, ka izvērtējot sākotnējo ietekmi, vērtē projekta </w:t>
            </w:r>
            <w:r w:rsidR="00000000" w:rsidRPr="00000000" w:rsidDel="00000000">
              <w:rPr>
                <w:b w:val="1"/>
                <w:rtl w:val="0"/>
              </w:rPr>
              <w:t xml:space="preserve">ietekmi uz tautsaimniecību</w:t>
            </w:r>
            <w:r w:rsidR="00000000" w:rsidRPr="00000000" w:rsidDel="00000000">
              <w:rPr>
                <w:rtl w:val="0"/>
              </w:rPr>
              <w:t xml:space="preserve">, tai skaitā uz makroekonomisko vidi, nozaru konkurētspēju, uzņēmējdarbības vidi, mazajiem un vidējiem uzņēmējiem (</w:t>
            </w:r>
            <w:r w:rsidR="00000000" w:rsidRPr="00000000" w:rsidDel="00000000">
              <w:rPr>
                <w:b w:val="1"/>
                <w:rtl w:val="0"/>
              </w:rPr>
              <w:t xml:space="preserve">īpaši – </w:t>
            </w:r>
            <w:r w:rsidR="00000000" w:rsidRPr="00000000" w:rsidDel="00000000">
              <w:rPr>
                <w:rtl w:val="0"/>
              </w:rPr>
              <w:t xml:space="preserve">uz aptieku darbību reģionos), konkurenci un nodarbinātību un citiem aspektiem, katra projekta ietekme tiks atbilstoši vērtēta.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Buša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zāļu finansiālo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informatīvā ziņojuma 13.pp.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2024.gada 1.jūlijam Veselības ministrijai sadarbībā ar Finanšu ministriju Nodokļu politikas pilnveidošanas koordinēšanas grupas ietvaros Valsts nodokļu politikas pamatnostādņu 2024.-2027.gadam izstrādes procesā izvērtēt iespēju pārskatīt pievienotās vērtības nodokļa likmi recepšu zālēm, nosakot pievienotās vērtības nodokļa samazināto likmi."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Buša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zāļu finansiālo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informatīvo ziņojumu ar Ekonomikas ministrijas sagatavoto farmācijas tirgus analīzi, kas satur aktuālus datus (2020.-2022.g.g.) par nozares attīstības tendencēm: farmaceitisko izstrādājumu vairumtirdzniecības un mazumtirdzniecības nozaru  uzņēmumu skaits, apgrozījums, nodarbināto skaits, daļa tirdzniecības nozares apgrozījumā, rentabilitāte un darbaspēka produktivitāte. Tāpat EM sagatavoja datus par kopējiem izdevumiem veselības aprūpei, izdevumiem par medikamentiem un iedzīvotāju izdevumiem par medikamentiem OECD valstīs 2022. gadā. Minētā analīze tiks nosūtīta elektroniski uz ziņojuma sagatavotāja e-pastu.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Buša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sadarbībā ar Finanšu ministriju izvērtēt iespēju Valsts nodokļu politikas pamatnostādņu 2024.-2027.gadam izstrādes procesā pārskatīt pievienotās vērtības nodokļa likmi recepšu zālēm, nosakot pievienotās vērtības nodokļa samazināto likmi.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Ministru kabineta protokollēmuma projekta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2024.gada 1.jūlijam Veselības ministrijai sadarbībā ar Finanšu ministriju Nodokļu politikas pilnveidošanas koordinēšanas grupas ietvaros Valsts nodokļu politikas pamatnostādņu 2024.-2027.gadam izstrādes procesā izvērtēt iespēju pārskatīt pievienotās vērtības nodokļa likmi recepšu zālēm, nosakot pievienotās vērtības nodokļa samazināto likmi."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Buša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23-TA-3101</w:t>
    </w:r>
    <w:r>
      <w:br/>
    </w:r>
    <w:r w:rsidR="00000000" w:rsidRPr="00000000" w:rsidDel="00000000">
      <w:rPr>
        <w:rtl w:val="0"/>
      </w:rPr>
      <w:t xml:space="preserve">Izdrukāts 05.01.2024. 20.59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23-TA-3101</w:t>
    </w:r>
    <w:r>
      <w:br/>
    </w:r>
    <w:r w:rsidR="00000000" w:rsidRPr="00000000" w:rsidDel="00000000">
      <w:rPr>
        <w:rtl w:val="0"/>
      </w:rPr>
      <w:t xml:space="preserve">Izdrukāts 05.01.2024. 20.59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Atzinumi_23-TA-3101.docx</dc:title>
</cp:coreProperties>
</file>

<file path=docProps/custom.xml><?xml version="1.0" encoding="utf-8"?>
<Properties xmlns="http://schemas.openxmlformats.org/officeDocument/2006/custom-properties" xmlns:vt="http://schemas.openxmlformats.org/officeDocument/2006/docPropsVTypes"/>
</file>