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atbilstības novērtēšanas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 Transportlīdzekļu pašizgatavošana, rūpnieciskā ražošana vai sakomplektēšana ir atļauta bez iepriekšējas saskaņošanas, pamatojoties uz šo noteikumu I nodaļā minētajiem vispārīgiem jautājumiem un ievērojot šo noteikumu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pielikumā</w:t>
            </w:r>
            <w:r w:rsidR="00000000" w:rsidRPr="00000000" w:rsidDel="00000000">
              <w:rPr>
                <w:rtl w:val="0"/>
              </w:rPr>
              <w:t xml:space="preserve"> minēto par traktortehniku un tās velkamiem transportlīdzekļiem, to raksturīgākās pazīmes, kā arī </w:t>
            </w:r>
            <w:r w:rsidR="00000000" w:rsidRPr="00000000" w:rsidDel="00000000">
              <w:rPr>
                <w:rtl w:val="0"/>
              </w:rPr>
              <w:t xml:space="preserve">2. </w:t>
            </w:r>
            <w:r w:rsidR="00000000" w:rsidRPr="00000000" w:rsidDel="00000000">
              <w:rPr>
                <w:rtl w:val="0"/>
              </w:rPr>
              <w:t xml:space="preserve">pielikumā</w:t>
            </w:r>
            <w:r w:rsidR="00000000" w:rsidRPr="00000000" w:rsidDel="00000000">
              <w:rPr>
                <w:rtl w:val="0"/>
              </w:rPr>
              <w:t xml:space="preserve"> minētās traktortehnikas un tās velkamo transportlīdzekļu tehniskās prasības.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 pakalpojums ir saistīts ar saimniecisko darbību un balstoties uz Vienotās digitālās vārtejas regulu (2018/1724) prasībām, būtu nepieciešams ši pakalpojuma pieteikšanu, apmaksu un rezultāta saņemšanu nodrošināt arī pārrobežu klientiem tiem pieejamā veidā.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Sergejs Ņikitjuks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11.1. iesniegumu traktortehnikas vai tās velkamā transportlīdzekļa atbilstības novērtēšanai (</w:t>
            </w:r>
            <w:r w:rsidR="00000000" w:rsidRPr="00000000" w:rsidDel="00000000">
              <w:rPr>
                <w:rtl w:val="0"/>
              </w:rPr>
              <w:t xml:space="preserve">3. </w:t>
            </w:r>
            <w:r w:rsidR="00000000" w:rsidRPr="00000000" w:rsidDel="00000000">
              <w:rPr>
                <w:rtl w:val="0"/>
              </w:rPr>
              <w:t xml:space="preserve">pielikums</w:t>
            </w:r>
            <w:r w:rsidR="00000000" w:rsidRPr="00000000" w:rsidDel="00000000">
              <w:rPr>
                <w:rtl w:val="0"/>
              </w:rPr>
              <w:t xml:space="preserve">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 ir apsvērta pakalpojuma reģistrācijas VIRSIS un latvija.gov.lv. Ņemot vērā TA pielikumus, būtu vērts apsvērt arī e-formu izmantošana pakalpojuma pieteikšanai. Tas noteikti atvieglotu pielikumu aizpildīšanu.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Sergejs Ņikitjuks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18.5. konstatēto norāda attiecīgā transportlīdzekļa tehniskās ekspertīzes ziņojumā (turpmāk – ziņojums), ko sagatavo divos eksemplāros. Viens ziņojuma eksemplārs glabājas inspicēšanas institūcijā, bet otru eksemplāru izsniedz vai nosūta transportlīdzekļa īpašniekam vai turētājam.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konstatēto norāda attiecīgā transportlīdzekļa tehniskās ekspertīzes ziņojumā (turpmāk – ziņojums), ko sagatavo divos eksemplāros. Viens ziņojuma eksemplārs glabājas inspicēšanas institūcijā, bet otru eksemplāru izsniedz vai nosūta transportlīdzekļa īpašniekam vai turētājam.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Konstatēto norāda attiecīgā transportlīdzekļa tehniskās ekspertīzes ziņojumā (turpmāk – ziņojums), ko sagatavo divos eksemplāros. Viens ziņojuma eksemplārs glabājas inspicēšanas institūcijā, bet otru eksemplāru izsniedz vai nosūta transportlīdzekļa īpašniekam vai turētājam, izmantojot viņa norādīto saziņas kanālu.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Sergejs Ņikitjuks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23.03.2026. 20.52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23.03.2026. 20.52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