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starptautiskais pēcdoktorants – Latvijas vai ārvalstu zinātnieks, kas doktora grādu ieguvis ne vairāk kā 10 gadus pirms starptautiskās pētniecības pieteikuma iesniegšanas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vienādas attieksmes principu, projekta 2.11. punktā būtu nepieciešams noteikt, ka starptautiskā pēcdoktoranta statuss ir pagarināms tāpat kā  2.10 punktā noteiktajos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Atzinumi_25-TA-1043.docx</dc:title>
</cp:coreProperties>
</file>

<file path=docProps/custom.xml><?xml version="1.0" encoding="utf-8"?>
<Properties xmlns="http://schemas.openxmlformats.org/officeDocument/2006/custom-properties" xmlns:vt="http://schemas.openxmlformats.org/officeDocument/2006/docPropsVTypes"/>
</file>