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2.pielikums)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ir iepazinusies ar jaunāko redakciju projektam “Par Latvijas Republikas un Islandes, Lihtenšteinas Firstistes un Norvēģijas Karalistes saprašanās memorandu par Eiropas Ekonomikas zonas finanšu instrumenta ieviešanu 2021.–2028. gadā” jeb Saprašanās memorandu par EEZ finanšu instrumenta ieviešanu 2021.–2028. gadā. Secinām, ka dokuments pēc būtības nav mainīts, tādēļ </w:t>
            </w:r>
            <w:r w:rsidR="00000000" w:rsidRPr="00000000" w:rsidDel="00000000">
              <w:rPr>
                <w:b w:val="1"/>
                <w:rtl w:val="0"/>
              </w:rPr>
              <w:t xml:space="preserve">uzturam iebildumus par tā tālāku virzību, kamēr nav nodrošinātas jēgpilnas konsultācijas ar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Saprašanās memorandā noteikts ciešas sadarbības, pārredzamības, labas pārvaldības un sabiedrības līdzdalības princips, ievērojot tādas vērtības kā cilvēktiesības, demokrātija un ilgtspējīga attīstība. Tomēr pilsoniskās sabiedrības organizācijas nav tikušas jēgpilni iesaistītas, kas ir pretrunā gan donorvalstu prasībām, gan Latvijas normatīvajiem aktiem un Ministru kabineta 2025. gada 3. jūnija sēdes protokollēmumam. Līdzdalība nevar tikt īstenota tikai formāli vēlākā posmā, kamēr galvenās programmas un to īstenotāji jau šobrīd ir skaidri norādīti Saprašanās memorandā un saistošajos dokumentos. Pretējā gadījumā konsultācijas faktiski nesniedz iespējas sabiedrībai ietekmēt investīcijas pēc būtības, bet tikai formāli komentēt jau pieņemtus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iepriekš noteiktajiem projektiem (programmas apsaimniekotājs - Viedās administrācijas un reģionālās attīstības ministrija) iebilstam pret iepriekš noteiktiem partneriem, un aicinām </w:t>
            </w:r>
            <w:r w:rsidR="00000000" w:rsidRPr="00000000" w:rsidDel="00000000">
              <w:rPr>
                <w:b w:val="1"/>
                <w:rtl w:val="0"/>
              </w:rPr>
              <w:t xml:space="preserve">Viedās administrācijas un reģionālās attīstības ministrijas, Kultūras ministrijas, Iekšlietu ministrijas partnerus un aktivitāšu īstenotājus izvēlēties atklātā konkursa procedūrā, pēc iepriekš noteiktiem un skaidriem kritērijiem. </w:t>
            </w:r>
            <w:r w:rsidR="00000000" w:rsidRPr="00000000" w:rsidDel="00000000">
              <w:rPr>
                <w:b w:val="1"/>
                <w:rtl w:val="0"/>
              </w:rPr>
              <w:t xml:space="preserve">Ņemot vērā iepriekš minēto, atkārtoti aicinām: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Sadarbības memoranda tālākas virzības nodrošināt jēgpilnas konsultācijas ar iesaistītajām pusēm un pilsoniskās sabiedrības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ievērotu labas pārvaldības un caurskatāmības principus, aicinām paredzēt programmu īstenotāju partneru izvēli  atklātā konkursā, nevis tos nosakot jau iepriekš, paredzot iespēju pieteikties arī biedrībām un nodibinājumiem, kam ir atbilstošā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Divpusējās sadarbības fondu (DSF), aicinām paredzēt pastāvīgu pilsoniskās sabiedrības pārstāvniecību DSF pārvaldības konsultatīvajā struktūrā (komitejā vai citā formātā, par kādu tiks nolemts), piemēram, Memoranda padomes deleģētu pārstāvi, nevis tikai konsultēšanos ar Memoranda padomi.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24.09.2025.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24.09.2025.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