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sadarbības programmu ilgtspējīgas pilsētmobilitātes plānošanai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26.06.2025.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26.06.2025.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