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904709" w14:textId="34FB6A52" w:rsidR="000344AF" w:rsidRPr="000344AF" w:rsidRDefault="000344AF" w:rsidP="000344AF">
      <w:pPr>
        <w:spacing w:after="0" w:line="240" w:lineRule="auto"/>
        <w:ind w:left="2400" w:hanging="2400"/>
        <w:rPr>
          <w:rFonts w:ascii="Times New Roman" w:eastAsia="Times New Roman" w:hAnsi="Times New Roman" w:cs="Times New Roman"/>
          <w:color w:val="000000"/>
          <w:lang w:eastAsia="lv-LV"/>
        </w:rPr>
      </w:pPr>
      <w:r w:rsidRPr="000344AF">
        <w:rPr>
          <w:rFonts w:ascii="Times New Roman" w:eastAsia="Times New Roman" w:hAnsi="Times New Roman" w:cs="Times New Roman"/>
          <w:b/>
          <w:bCs/>
          <w:color w:val="000000"/>
          <w:lang w:eastAsia="lv-LV"/>
        </w:rPr>
        <w:t>No: </w:t>
      </w:r>
      <w:r w:rsidRPr="000344AF">
        <w:rPr>
          <w:rFonts w:ascii="Times New Roman" w:eastAsia="Times New Roman" w:hAnsi="Times New Roman" w:cs="Times New Roman"/>
          <w:color w:val="000000"/>
          <w:lang w:eastAsia="lv-LV"/>
        </w:rPr>
        <w:t>Kristīne Kuprijanova &lt;Kristine.Kuprijanova@TM.GOV.LV&gt;</w:t>
      </w:r>
    </w:p>
    <w:p w14:paraId="7401D725" w14:textId="3C8CAD4E" w:rsidR="000344AF" w:rsidRPr="000344AF" w:rsidRDefault="000344AF" w:rsidP="000344AF">
      <w:pPr>
        <w:spacing w:after="0" w:line="240" w:lineRule="auto"/>
        <w:ind w:left="2400" w:hanging="2400"/>
        <w:rPr>
          <w:rFonts w:ascii="Times New Roman" w:eastAsia="Times New Roman" w:hAnsi="Times New Roman" w:cs="Times New Roman"/>
          <w:color w:val="000000"/>
          <w:lang w:eastAsia="lv-LV"/>
        </w:rPr>
      </w:pPr>
      <w:r w:rsidRPr="000344AF">
        <w:rPr>
          <w:rFonts w:ascii="Times New Roman" w:eastAsia="Times New Roman" w:hAnsi="Times New Roman" w:cs="Times New Roman"/>
          <w:b/>
          <w:bCs/>
          <w:color w:val="000000"/>
          <w:lang w:eastAsia="lv-LV"/>
        </w:rPr>
        <w:t>Nosūtīts: </w:t>
      </w:r>
      <w:r w:rsidRPr="000344AF">
        <w:rPr>
          <w:rFonts w:ascii="Times New Roman" w:eastAsia="Times New Roman" w:hAnsi="Times New Roman" w:cs="Times New Roman"/>
          <w:color w:val="000000"/>
          <w:lang w:eastAsia="lv-LV"/>
        </w:rPr>
        <w:t>trešdiena, 27.  janv.. 2021.  gada  16:25</w:t>
      </w:r>
    </w:p>
    <w:p w14:paraId="05A78D19" w14:textId="5C635683" w:rsidR="000344AF" w:rsidRPr="000344AF" w:rsidRDefault="000344AF" w:rsidP="000344AF">
      <w:pPr>
        <w:spacing w:after="0" w:line="240" w:lineRule="auto"/>
        <w:ind w:left="2400" w:hanging="2400"/>
        <w:rPr>
          <w:rFonts w:ascii="Times New Roman" w:eastAsia="Times New Roman" w:hAnsi="Times New Roman" w:cs="Times New Roman"/>
          <w:color w:val="000000"/>
          <w:lang w:eastAsia="lv-LV"/>
        </w:rPr>
      </w:pPr>
      <w:r w:rsidRPr="000344AF">
        <w:rPr>
          <w:rFonts w:ascii="Times New Roman" w:eastAsia="Times New Roman" w:hAnsi="Times New Roman" w:cs="Times New Roman"/>
          <w:b/>
          <w:bCs/>
          <w:color w:val="000000"/>
          <w:lang w:eastAsia="lv-LV"/>
        </w:rPr>
        <w:t>Kam: </w:t>
      </w:r>
      <w:r w:rsidRPr="000344AF">
        <w:rPr>
          <w:rFonts w:ascii="Times New Roman" w:eastAsia="Times New Roman" w:hAnsi="Times New Roman" w:cs="Times New Roman"/>
          <w:color w:val="000000"/>
          <w:lang w:eastAsia="lv-LV"/>
        </w:rPr>
        <w:t>'Marija Tatarčika'; KM pasts</w:t>
      </w:r>
    </w:p>
    <w:p w14:paraId="07DCBCCC" w14:textId="6A55B7A9" w:rsidR="000344AF" w:rsidRPr="000344AF" w:rsidRDefault="000344AF" w:rsidP="000344AF">
      <w:pPr>
        <w:spacing w:after="0" w:line="240" w:lineRule="auto"/>
        <w:ind w:left="2400" w:hanging="2400"/>
        <w:rPr>
          <w:rFonts w:ascii="Times New Roman" w:eastAsia="Times New Roman" w:hAnsi="Times New Roman" w:cs="Times New Roman"/>
          <w:color w:val="000000"/>
          <w:lang w:eastAsia="lv-LV"/>
        </w:rPr>
      </w:pPr>
      <w:r w:rsidRPr="000344AF">
        <w:rPr>
          <w:rFonts w:ascii="Times New Roman" w:eastAsia="Times New Roman" w:hAnsi="Times New Roman" w:cs="Times New Roman"/>
          <w:b/>
          <w:bCs/>
          <w:color w:val="000000"/>
          <w:lang w:eastAsia="lv-LV"/>
        </w:rPr>
        <w:t>Kopija: </w:t>
      </w:r>
      <w:r w:rsidRPr="000344AF">
        <w:rPr>
          <w:rFonts w:ascii="Times New Roman" w:eastAsia="Times New Roman" w:hAnsi="Times New Roman" w:cs="Times New Roman"/>
          <w:color w:val="000000"/>
          <w:lang w:eastAsia="lv-LV"/>
        </w:rPr>
        <w:t>'inga.gedrovica-juraga@vzd.gov.lv'; Ingrīda Reizina; Gunta Degle</w:t>
      </w:r>
    </w:p>
    <w:p w14:paraId="3A4380E0" w14:textId="59C336E9" w:rsidR="000344AF" w:rsidRPr="000344AF" w:rsidRDefault="000344AF" w:rsidP="000344AF">
      <w:pPr>
        <w:spacing w:after="0" w:line="240" w:lineRule="auto"/>
        <w:rPr>
          <w:rFonts w:ascii="Times New Roman" w:eastAsia="Times New Roman" w:hAnsi="Times New Roman" w:cs="Times New Roman"/>
          <w:color w:val="000000"/>
          <w:lang w:eastAsia="lv-LV"/>
        </w:rPr>
      </w:pPr>
      <w:r w:rsidRPr="000344AF">
        <w:rPr>
          <w:rFonts w:ascii="Times New Roman" w:eastAsia="Times New Roman" w:hAnsi="Times New Roman" w:cs="Times New Roman"/>
          <w:b/>
          <w:bCs/>
          <w:color w:val="000000"/>
          <w:lang w:eastAsia="lv-LV"/>
        </w:rPr>
        <w:t>Tēma: </w:t>
      </w:r>
      <w:r w:rsidRPr="000344AF">
        <w:rPr>
          <w:rFonts w:ascii="Times New Roman" w:eastAsia="Times New Roman" w:hAnsi="Times New Roman" w:cs="Times New Roman"/>
          <w:color w:val="000000"/>
          <w:lang w:eastAsia="lv-LV"/>
        </w:rPr>
        <w:t>Par precizēto Ministru kabineta noteikumu projektu "Kultūras pieminekļu uzskaites, aizsardzības, izmantošanas un restaurācijas noteikumi" (VSS-38)</w:t>
      </w:r>
    </w:p>
    <w:p w14:paraId="4AB3F601" w14:textId="77777777" w:rsidR="000344AF" w:rsidRPr="000344AF" w:rsidRDefault="000344AF" w:rsidP="000344AF">
      <w:pPr>
        <w:spacing w:after="0" w:line="240" w:lineRule="auto"/>
        <w:rPr>
          <w:rFonts w:ascii="Times New Roman" w:eastAsia="Times New Roman" w:hAnsi="Times New Roman" w:cs="Times New Roman"/>
          <w:color w:val="000000"/>
          <w:lang w:eastAsia="lv-LV"/>
        </w:rPr>
      </w:pPr>
      <w:r w:rsidRPr="000344AF">
        <w:rPr>
          <w:rFonts w:ascii="Times New Roman" w:eastAsia="Times New Roman" w:hAnsi="Times New Roman" w:cs="Times New Roman"/>
          <w:color w:val="000000"/>
          <w:lang w:eastAsia="lv-LV"/>
        </w:rPr>
        <w:t> </w:t>
      </w:r>
    </w:p>
    <w:p w14:paraId="74F15C07" w14:textId="77777777" w:rsidR="000344AF" w:rsidRPr="000344AF" w:rsidRDefault="000344AF" w:rsidP="000344AF">
      <w:pPr>
        <w:spacing w:after="0" w:line="240" w:lineRule="auto"/>
        <w:rPr>
          <w:rFonts w:ascii="Times New Roman" w:eastAsia="Times New Roman" w:hAnsi="Times New Roman" w:cs="Times New Roman"/>
          <w:color w:val="000000"/>
          <w:lang w:eastAsia="lv-LV"/>
        </w:rPr>
      </w:pPr>
      <w:r w:rsidRPr="000344AF">
        <w:rPr>
          <w:rFonts w:ascii="Times New Roman" w:eastAsia="Times New Roman" w:hAnsi="Times New Roman" w:cs="Times New Roman"/>
          <w:color w:val="000000"/>
          <w:sz w:val="24"/>
          <w:szCs w:val="24"/>
          <w:lang w:eastAsia="lv-LV"/>
        </w:rPr>
        <w:t>Uz 20.01.2021. Nr. 2.4-3/113</w:t>
      </w:r>
    </w:p>
    <w:p w14:paraId="6A646650" w14:textId="77777777" w:rsidR="000344AF" w:rsidRPr="000344AF" w:rsidRDefault="000344AF" w:rsidP="000344AF">
      <w:pPr>
        <w:spacing w:after="0" w:line="240" w:lineRule="auto"/>
        <w:jc w:val="right"/>
        <w:rPr>
          <w:rFonts w:ascii="Times New Roman" w:eastAsia="Times New Roman" w:hAnsi="Times New Roman" w:cs="Times New Roman"/>
          <w:color w:val="000000"/>
          <w:lang w:eastAsia="lv-LV"/>
        </w:rPr>
      </w:pPr>
      <w:r w:rsidRPr="000344AF">
        <w:rPr>
          <w:rFonts w:ascii="Times New Roman" w:eastAsia="Times New Roman" w:hAnsi="Times New Roman" w:cs="Times New Roman"/>
          <w:b/>
          <w:bCs/>
          <w:color w:val="000000"/>
          <w:sz w:val="24"/>
          <w:szCs w:val="24"/>
          <w:lang w:eastAsia="lv-LV"/>
        </w:rPr>
        <w:t>Kultūras ministrijai</w:t>
      </w:r>
    </w:p>
    <w:p w14:paraId="28B5E8F3" w14:textId="77777777" w:rsidR="000344AF" w:rsidRPr="000344AF" w:rsidRDefault="000344AF" w:rsidP="000344AF">
      <w:pPr>
        <w:spacing w:after="0" w:line="240" w:lineRule="auto"/>
        <w:ind w:right="3982"/>
        <w:jc w:val="both"/>
        <w:rPr>
          <w:rFonts w:ascii="Times New Roman" w:eastAsia="Times New Roman" w:hAnsi="Times New Roman" w:cs="Times New Roman"/>
          <w:color w:val="000000"/>
          <w:lang w:eastAsia="lv-LV"/>
        </w:rPr>
      </w:pPr>
      <w:r w:rsidRPr="000344AF">
        <w:rPr>
          <w:rFonts w:ascii="Times New Roman" w:eastAsia="Times New Roman" w:hAnsi="Times New Roman" w:cs="Times New Roman"/>
          <w:i/>
          <w:iCs/>
          <w:color w:val="000000"/>
          <w:sz w:val="24"/>
          <w:szCs w:val="24"/>
          <w:lang w:eastAsia="lv-LV"/>
        </w:rPr>
        <w:t> </w:t>
      </w:r>
    </w:p>
    <w:p w14:paraId="65B67C9B" w14:textId="77777777" w:rsidR="000344AF" w:rsidRPr="000344AF" w:rsidRDefault="000344AF" w:rsidP="000344AF">
      <w:pPr>
        <w:spacing w:after="0" w:line="240" w:lineRule="auto"/>
        <w:ind w:right="4549"/>
        <w:jc w:val="both"/>
        <w:rPr>
          <w:rFonts w:ascii="Times New Roman" w:eastAsia="Times New Roman" w:hAnsi="Times New Roman" w:cs="Times New Roman"/>
          <w:color w:val="000000"/>
          <w:lang w:eastAsia="lv-LV"/>
        </w:rPr>
      </w:pPr>
      <w:r w:rsidRPr="000344AF">
        <w:rPr>
          <w:rFonts w:ascii="Times New Roman" w:eastAsia="Times New Roman" w:hAnsi="Times New Roman" w:cs="Times New Roman"/>
          <w:i/>
          <w:iCs/>
          <w:color w:val="000000"/>
          <w:sz w:val="24"/>
          <w:szCs w:val="24"/>
          <w:lang w:eastAsia="lv-LV"/>
        </w:rPr>
        <w:t> </w:t>
      </w:r>
    </w:p>
    <w:p w14:paraId="24D72758" w14:textId="77777777" w:rsidR="000344AF" w:rsidRPr="000344AF" w:rsidRDefault="000344AF" w:rsidP="000344AF">
      <w:pPr>
        <w:spacing w:after="0" w:line="240" w:lineRule="auto"/>
        <w:ind w:firstLine="709"/>
        <w:jc w:val="both"/>
        <w:textAlignment w:val="baseline"/>
        <w:rPr>
          <w:rFonts w:ascii="Calibri" w:eastAsia="Times New Roman" w:hAnsi="Calibri" w:cs="Calibri"/>
          <w:color w:val="000000"/>
          <w:lang w:eastAsia="lv-LV"/>
        </w:rPr>
      </w:pPr>
      <w:r w:rsidRPr="000344AF">
        <w:rPr>
          <w:rFonts w:ascii="Times New Roman" w:eastAsia="Times New Roman" w:hAnsi="Times New Roman" w:cs="Times New Roman"/>
          <w:color w:val="000000"/>
          <w:sz w:val="24"/>
          <w:szCs w:val="24"/>
          <w:lang w:eastAsia="lv-LV"/>
        </w:rPr>
        <w:t>     Tieslietu ministrija izskatīja precizēto Ministru kabineta noteikumu projektu "Kultūras pieminekļu uzskaites, aizsardzības, izmantošanas un restaurācijas noteikumi" (turpmāk – projekts) un atbalsta projekta tālāku virzību, izsakot šādu iebildumu:</w:t>
      </w:r>
    </w:p>
    <w:p w14:paraId="6D0D170F" w14:textId="77777777" w:rsidR="000344AF" w:rsidRPr="000344AF" w:rsidRDefault="000344AF" w:rsidP="000344AF">
      <w:pPr>
        <w:spacing w:after="0" w:line="240" w:lineRule="auto"/>
        <w:ind w:firstLine="720"/>
        <w:jc w:val="both"/>
        <w:rPr>
          <w:rFonts w:ascii="Calibri" w:eastAsia="Times New Roman" w:hAnsi="Calibri" w:cs="Calibri"/>
          <w:color w:val="000000"/>
          <w:lang w:eastAsia="lv-LV"/>
        </w:rPr>
      </w:pPr>
      <w:r w:rsidRPr="000344AF">
        <w:rPr>
          <w:rFonts w:ascii="Times New Roman" w:eastAsia="Times New Roman" w:hAnsi="Times New Roman" w:cs="Times New Roman"/>
          <w:color w:val="000000"/>
          <w:sz w:val="24"/>
          <w:szCs w:val="24"/>
          <w:lang w:eastAsia="lv-LV"/>
        </w:rPr>
        <w:t>Projekta 18. punkts noteic, kāda informācija ir iekļaujama valsts aizsargājamo kultūras pieminekļu reģistrā (turpmāk – reģistrs). Savukārt projekta 21. punkts paredz, ka 18.5., 18.13. un 18.14. apakšpunktā minēto informāciju reģistrā precizē pārvalde, aktualizējot datus no citām valsts informācijas sistēmām. Vienlaikus projekta 22. punkts paredz, informācija, kas iekļauta reģistrā, ir publiski pieejama, izņemot informāciju, kurai publisku pieejamību lieguši šo noteikumu 21. punktā minēto valsts informācijas sistēmu pārziņi, kā arī izņemot šo noteikumu 18.5.3. apakšpunktā minēto informāciju par kustamiem pieminekļiem.</w:t>
      </w:r>
    </w:p>
    <w:p w14:paraId="2A3A8E37" w14:textId="77777777" w:rsidR="000344AF" w:rsidRPr="000344AF" w:rsidRDefault="000344AF" w:rsidP="000344AF">
      <w:pPr>
        <w:spacing w:after="0" w:line="240" w:lineRule="auto"/>
        <w:ind w:firstLine="720"/>
        <w:jc w:val="both"/>
        <w:rPr>
          <w:rFonts w:ascii="Calibri" w:eastAsia="Times New Roman" w:hAnsi="Calibri" w:cs="Calibri"/>
          <w:color w:val="000000"/>
          <w:lang w:eastAsia="lv-LV"/>
        </w:rPr>
      </w:pPr>
      <w:r w:rsidRPr="000344AF">
        <w:rPr>
          <w:rFonts w:ascii="Times New Roman" w:eastAsia="Times New Roman" w:hAnsi="Times New Roman" w:cs="Times New Roman"/>
          <w:color w:val="000000"/>
          <w:sz w:val="24"/>
          <w:szCs w:val="24"/>
          <w:lang w:eastAsia="lv-LV"/>
        </w:rPr>
        <w:t>Anotācijā norādīts, ka ar projekta 18. punktu tiek precizēta reģistrā iekļaujamā informācija un, tā kā reģistrā nav paredzēts iekļaut informāciju par kultūras pieminekļa īpašnieku, šī informācija nepieciešamības gadījumā tiks iegūta no zemesgrāmatas, savukārt tās pastāvīga uzkrāšana reģistrā nav lietderīga. Anotācijā ir sniegts detalizēts skaidrojums, uz kāda juridiska pamata notiek informācijas izgūšana no Nekustamā īpašuma valsts kadastra informācijas sistēmas (turpmāk – Kadastra informācijas sistēmā), bet par zemesgrāmatu nav pieejams skaidrojums. Ievērojot minēto, lūdzam anotācijā iekļaut informāciju, kādā veidā un uz kāda tiesiska pamata notiks datu saņemšana reģistrā no zemesgrāmatas. Tāpat arī anotācijā nav skaidrots, kāda būs rīcība ar izgūto informāciju no zemesgrāmatas par nekustamā īpašuma īpašnieku. Ir saprotams, ka to neiekļaus reģistrā, jo saskaņā ar projekta 18. punktu reģistrā nav paredzēts iekļaut šādus datus. Taču, ja šos datus nav paredzēts uzkrāt, lūdzam anotācijā skaidrot, kādā veidā pārvalde, īstenojot projekta 24. un 27. punktā minētos pienākumus, pārbaudīs administratīvā akta adresāta atbilstību nekustamā īpašuma īpašnieka statusam zemesgrāmatā.</w:t>
      </w:r>
    </w:p>
    <w:p w14:paraId="236E9FE3" w14:textId="77777777" w:rsidR="000344AF" w:rsidRPr="000344AF" w:rsidRDefault="000344AF" w:rsidP="000344AF">
      <w:pPr>
        <w:spacing w:after="0" w:line="240" w:lineRule="auto"/>
        <w:ind w:firstLine="720"/>
        <w:jc w:val="both"/>
        <w:rPr>
          <w:rFonts w:ascii="Calibri" w:eastAsia="Times New Roman" w:hAnsi="Calibri" w:cs="Calibri"/>
          <w:color w:val="000000"/>
          <w:lang w:eastAsia="lv-LV"/>
        </w:rPr>
      </w:pPr>
      <w:r w:rsidRPr="000344AF">
        <w:rPr>
          <w:rFonts w:ascii="Times New Roman" w:eastAsia="Times New Roman" w:hAnsi="Times New Roman" w:cs="Times New Roman"/>
          <w:color w:val="000000"/>
          <w:sz w:val="24"/>
          <w:szCs w:val="24"/>
          <w:lang w:eastAsia="lv-LV"/>
        </w:rPr>
        <w:t>Tāpat anotācijā sniegtais skaidrojums, ka informāciju par kultūras pieminekļa īpašnieku ir paredzēts iegūt no zemesgrāmatas, nav pilnīgs, jo projekta 3. punktā minētie kultūras pieminekļi ne visi ir nekustams īpašums. Tādēļ ierosinām papildināt anotāciju ar skaidrojumu, kā tiks iegūta informācija par projekta 3. punktā minētajiem kustamo kultūras pieminekļu īpašniekiem, ņemot vērā, ka kustamā kultūras pieminekļa īpašnieks var arī nebūt nekustamā īpašuma īpašnieks, kurā kustamais kultūras piemineklis atrodas.</w:t>
      </w:r>
    </w:p>
    <w:p w14:paraId="65F87B03" w14:textId="77777777" w:rsidR="000344AF" w:rsidRPr="000344AF" w:rsidRDefault="000344AF" w:rsidP="000344AF">
      <w:pPr>
        <w:spacing w:after="0" w:line="240" w:lineRule="auto"/>
        <w:ind w:firstLine="720"/>
        <w:jc w:val="both"/>
        <w:rPr>
          <w:rFonts w:ascii="Calibri" w:eastAsia="Times New Roman" w:hAnsi="Calibri" w:cs="Calibri"/>
          <w:color w:val="000000"/>
          <w:lang w:eastAsia="lv-LV"/>
        </w:rPr>
      </w:pPr>
      <w:r w:rsidRPr="000344AF">
        <w:rPr>
          <w:rFonts w:ascii="Times New Roman" w:eastAsia="Times New Roman" w:hAnsi="Times New Roman" w:cs="Times New Roman"/>
          <w:color w:val="000000"/>
          <w:sz w:val="24"/>
          <w:szCs w:val="24"/>
          <w:lang w:eastAsia="lv-LV"/>
        </w:rPr>
        <w:t>Zemesgrāmatu likuma pārejas noteikumu 19. punkta otrais teikums paredz, ka rajona (pilsētas) tiesa atzīmi par tiesību aprobežojumu, kas saistīts ar nekustamā īpašuma atzīšanu par kultūras pieminekli, dzēš pēc tam, kad ir izstrādāta programmatūra, kura nodrošina šā apgrūtinājuma reģistrāciju Kadastra informācijas sistēmā. Tādēļ būtu nepieciešams organizēt sanāksmi ar visām iesaistītajām pusēm (Valsts zemes dienestu, Tieslietu ministriju, tiesnešu pārstāvjiem, Kultūras ministriju un Tiesu administrāciju), lai precizētu progresu programmatūras izstrādē Kadastra informācijas sistēmā un identificētu tālākās darbības, jo šīs programatūras izstrāde ir būtiska, ņemot vērā projektā regulēto jautājumu par reģistrā iekļaujamajiem datiem un šī reģistra ciešo sasaisti ar Kadastra informācijas sistēmu.</w:t>
      </w:r>
    </w:p>
    <w:p w14:paraId="08942119" w14:textId="69F6222F" w:rsidR="000344AF" w:rsidRDefault="000344AF" w:rsidP="000344AF">
      <w:pPr>
        <w:spacing w:after="0" w:line="240" w:lineRule="auto"/>
        <w:ind w:firstLine="720"/>
        <w:jc w:val="both"/>
        <w:rPr>
          <w:rFonts w:ascii="Times New Roman" w:eastAsia="Times New Roman" w:hAnsi="Times New Roman" w:cs="Times New Roman"/>
          <w:color w:val="000000"/>
          <w:sz w:val="24"/>
          <w:szCs w:val="24"/>
          <w:lang w:eastAsia="lv-LV"/>
        </w:rPr>
      </w:pPr>
      <w:r w:rsidRPr="000344AF">
        <w:rPr>
          <w:rFonts w:ascii="Times New Roman" w:eastAsia="Times New Roman" w:hAnsi="Times New Roman" w:cs="Times New Roman"/>
          <w:color w:val="000000"/>
          <w:sz w:val="24"/>
          <w:szCs w:val="24"/>
          <w:lang w:eastAsia="lv-LV"/>
        </w:rPr>
        <w:t> </w:t>
      </w:r>
    </w:p>
    <w:p w14:paraId="228A55FE" w14:textId="77777777" w:rsidR="000344AF" w:rsidRPr="000344AF" w:rsidRDefault="000344AF" w:rsidP="000344AF">
      <w:pPr>
        <w:spacing w:after="0" w:line="240" w:lineRule="auto"/>
        <w:ind w:firstLine="720"/>
        <w:jc w:val="both"/>
        <w:rPr>
          <w:rFonts w:ascii="Calibri" w:eastAsia="Times New Roman" w:hAnsi="Calibri" w:cs="Calibri"/>
          <w:color w:val="000000"/>
          <w:lang w:eastAsia="lv-LV"/>
        </w:rPr>
      </w:pPr>
    </w:p>
    <w:p w14:paraId="35C66AFD" w14:textId="77777777" w:rsidR="000344AF" w:rsidRPr="000344AF" w:rsidRDefault="000344AF" w:rsidP="000344AF">
      <w:pPr>
        <w:spacing w:after="0" w:line="240" w:lineRule="auto"/>
        <w:ind w:firstLine="720"/>
        <w:jc w:val="both"/>
        <w:rPr>
          <w:rFonts w:ascii="Calibri" w:eastAsia="Times New Roman" w:hAnsi="Calibri" w:cs="Calibri"/>
          <w:color w:val="000000"/>
          <w:lang w:eastAsia="lv-LV"/>
        </w:rPr>
      </w:pPr>
      <w:r w:rsidRPr="000344AF">
        <w:rPr>
          <w:rFonts w:ascii="Times New Roman" w:eastAsia="Times New Roman" w:hAnsi="Times New Roman" w:cs="Times New Roman"/>
          <w:color w:val="000000"/>
          <w:sz w:val="24"/>
          <w:szCs w:val="24"/>
          <w:lang w:eastAsia="lv-LV"/>
        </w:rPr>
        <w:lastRenderedPageBreak/>
        <w:t>Vienlaikus izsakām šādus priekšlikumus:</w:t>
      </w:r>
    </w:p>
    <w:p w14:paraId="18033A83" w14:textId="5006CB40" w:rsidR="000344AF" w:rsidRPr="000344AF" w:rsidRDefault="000344AF" w:rsidP="000344AF">
      <w:pPr>
        <w:spacing w:after="0" w:line="240" w:lineRule="auto"/>
        <w:ind w:firstLine="720"/>
        <w:jc w:val="both"/>
        <w:rPr>
          <w:rFonts w:ascii="Calibri" w:eastAsia="Times New Roman" w:hAnsi="Calibri" w:cs="Calibri"/>
          <w:color w:val="000000"/>
          <w:lang w:eastAsia="lv-LV"/>
        </w:rPr>
      </w:pPr>
      <w:r w:rsidRPr="000344AF">
        <w:rPr>
          <w:rFonts w:ascii="Times New Roman" w:eastAsia="Times New Roman" w:hAnsi="Times New Roman" w:cs="Times New Roman"/>
          <w:color w:val="000000"/>
          <w:sz w:val="24"/>
          <w:szCs w:val="24"/>
          <w:lang w:eastAsia="lv-LV"/>
        </w:rPr>
        <w:t>1.</w:t>
      </w:r>
      <w:r w:rsidRPr="000344AF">
        <w:rPr>
          <w:rFonts w:ascii="Times New Roman" w:eastAsia="Times New Roman" w:hAnsi="Times New Roman" w:cs="Times New Roman"/>
          <w:color w:val="000000"/>
          <w:sz w:val="14"/>
          <w:szCs w:val="14"/>
          <w:lang w:eastAsia="lv-LV"/>
        </w:rPr>
        <w:t>  </w:t>
      </w:r>
      <w:r w:rsidRPr="000344AF">
        <w:rPr>
          <w:rFonts w:ascii="Times New Roman" w:eastAsia="Times New Roman" w:hAnsi="Times New Roman" w:cs="Times New Roman"/>
          <w:color w:val="000000"/>
          <w:sz w:val="24"/>
          <w:szCs w:val="24"/>
          <w:lang w:eastAsia="lv-LV"/>
        </w:rPr>
        <w:t>Projekta 3. punktā lietots jēdziens "būve". Savukārt atbilstoši Ministru kabineta 2018. gada 12. jūnija noteikumu Nr. 326 "Būvju klasifikācijas noteikumi" terminoloģijai būves iedalās ēkās un inženierbūvēs. Attiecīgi projekta 6.2. un 6.3. apakšpunkts būtu jāattiecina uz visām būvēm, ne tikai ēkām, jo arī inženierbūves var būt kā valsts nozīmes arhitektūras piemineklis. Ņemot vērā minēto, lūdzam aizstāt projekta 6.2. apakšpunktā vārdu "ēku" ar vārdu "būvju", savukārt projekta 6.3. apakšpunktā lūdzam aizstāt vārdus "ēkas vai citas būves" ar vārdu "būves".</w:t>
      </w:r>
    </w:p>
    <w:p w14:paraId="4EE87BD2" w14:textId="4A86A115" w:rsidR="000344AF" w:rsidRPr="000344AF" w:rsidRDefault="000344AF" w:rsidP="000344AF">
      <w:pPr>
        <w:spacing w:after="0" w:line="240" w:lineRule="auto"/>
        <w:ind w:firstLine="720"/>
        <w:jc w:val="both"/>
        <w:rPr>
          <w:rFonts w:ascii="Calibri" w:eastAsia="Times New Roman" w:hAnsi="Calibri" w:cs="Calibri"/>
          <w:color w:val="000000"/>
          <w:lang w:eastAsia="lv-LV"/>
        </w:rPr>
      </w:pPr>
      <w:r w:rsidRPr="000344AF">
        <w:rPr>
          <w:rFonts w:ascii="Times New Roman" w:eastAsia="Times New Roman" w:hAnsi="Times New Roman" w:cs="Times New Roman"/>
          <w:color w:val="000000"/>
          <w:sz w:val="24"/>
          <w:szCs w:val="24"/>
          <w:lang w:eastAsia="lv-LV"/>
        </w:rPr>
        <w:t>2.</w:t>
      </w:r>
      <w:r w:rsidRPr="000344AF">
        <w:rPr>
          <w:rFonts w:ascii="Times New Roman" w:eastAsia="Times New Roman" w:hAnsi="Times New Roman" w:cs="Times New Roman"/>
          <w:color w:val="000000"/>
          <w:sz w:val="14"/>
          <w:szCs w:val="14"/>
          <w:lang w:eastAsia="lv-LV"/>
        </w:rPr>
        <w:t> </w:t>
      </w:r>
      <w:r w:rsidRPr="000344AF">
        <w:rPr>
          <w:rFonts w:ascii="Times New Roman" w:eastAsia="Times New Roman" w:hAnsi="Times New Roman" w:cs="Times New Roman"/>
          <w:color w:val="000000"/>
          <w:sz w:val="24"/>
          <w:szCs w:val="24"/>
          <w:lang w:eastAsia="lv-LV"/>
        </w:rPr>
        <w:t>Lūdzam pārbaudīt un nepieciešamības gadījumā precizēt projektā ietvertās atsauces uz citām projekta vienībām. Piemēram, projekta 46. punktā ir ietverta nekorekta atsauce uz projekta 39. punktu.</w:t>
      </w:r>
    </w:p>
    <w:p w14:paraId="47E30506" w14:textId="684036AD" w:rsidR="000344AF" w:rsidRPr="000344AF" w:rsidRDefault="000344AF" w:rsidP="000344AF">
      <w:pPr>
        <w:spacing w:after="0" w:line="240" w:lineRule="auto"/>
        <w:ind w:firstLine="720"/>
        <w:jc w:val="both"/>
        <w:rPr>
          <w:rFonts w:ascii="Calibri" w:eastAsia="Times New Roman" w:hAnsi="Calibri" w:cs="Calibri"/>
          <w:color w:val="000000"/>
          <w:lang w:eastAsia="lv-LV"/>
        </w:rPr>
      </w:pPr>
      <w:r w:rsidRPr="000344AF">
        <w:rPr>
          <w:rFonts w:ascii="Times New Roman" w:eastAsia="Times New Roman" w:hAnsi="Times New Roman" w:cs="Times New Roman"/>
          <w:color w:val="000000"/>
          <w:sz w:val="24"/>
          <w:szCs w:val="24"/>
          <w:lang w:eastAsia="lv-LV"/>
        </w:rPr>
        <w:t>3.</w:t>
      </w:r>
      <w:r w:rsidRPr="000344AF">
        <w:rPr>
          <w:rFonts w:ascii="Times New Roman" w:eastAsia="Times New Roman" w:hAnsi="Times New Roman" w:cs="Times New Roman"/>
          <w:color w:val="000000"/>
          <w:sz w:val="14"/>
          <w:szCs w:val="14"/>
          <w:lang w:eastAsia="lv-LV"/>
        </w:rPr>
        <w:t> </w:t>
      </w:r>
      <w:r w:rsidRPr="000344AF">
        <w:rPr>
          <w:rFonts w:ascii="Times New Roman" w:eastAsia="Times New Roman" w:hAnsi="Times New Roman" w:cs="Times New Roman"/>
          <w:color w:val="000000"/>
          <w:sz w:val="24"/>
          <w:szCs w:val="24"/>
          <w:lang w:eastAsia="lv-LV"/>
        </w:rPr>
        <w:t>Vēršam uzmanību, ka normatīvajos aktos izvairās lietot saikļu savienojumu "un/vai" (skat. Valsts iestāžu juridisko dienestu vadītāju sanāksmes 15.01.2010. protokola Nr. 1 1.§ 1. punktu:</w:t>
      </w:r>
      <w:r w:rsidRPr="000344AF">
        <w:rPr>
          <w:rFonts w:ascii="Times New Roman" w:eastAsia="Times New Roman" w:hAnsi="Times New Roman" w:cs="Times New Roman"/>
          <w:color w:val="000000"/>
          <w:lang w:eastAsia="lv-LV"/>
        </w:rPr>
        <w:t> </w:t>
      </w:r>
      <w:hyperlink r:id="rId4" w:history="1">
        <w:r w:rsidRPr="000344AF">
          <w:rPr>
            <w:rFonts w:ascii="Times New Roman" w:eastAsia="Times New Roman" w:hAnsi="Times New Roman" w:cs="Times New Roman"/>
            <w:color w:val="0563C1"/>
            <w:u w:val="single"/>
            <w:lang w:eastAsia="lv-LV"/>
          </w:rPr>
          <w:t>https://tai.mk.gov.lv/protokoli</w:t>
        </w:r>
      </w:hyperlink>
      <w:r w:rsidRPr="000344AF">
        <w:rPr>
          <w:rFonts w:ascii="Times New Roman" w:eastAsia="Times New Roman" w:hAnsi="Times New Roman" w:cs="Times New Roman"/>
          <w:color w:val="000000"/>
          <w:lang w:eastAsia="lv-LV"/>
        </w:rPr>
        <w:t>).</w:t>
      </w:r>
      <w:r w:rsidRPr="000344AF">
        <w:rPr>
          <w:rFonts w:ascii="Times New Roman" w:eastAsia="Times New Roman" w:hAnsi="Times New Roman" w:cs="Times New Roman"/>
          <w:color w:val="000000"/>
          <w:sz w:val="24"/>
          <w:szCs w:val="24"/>
          <w:lang w:eastAsia="lv-LV"/>
        </w:rPr>
        <w:t> Ievērojot minēto, ierosinām precizēt projekta tekstu (piemēram, projekta 44.5. apakšpunktu).</w:t>
      </w:r>
    </w:p>
    <w:p w14:paraId="6B4499EF" w14:textId="61AFF185" w:rsidR="000344AF" w:rsidRPr="000344AF" w:rsidRDefault="000344AF" w:rsidP="000344AF">
      <w:pPr>
        <w:spacing w:after="0" w:line="240" w:lineRule="auto"/>
        <w:ind w:firstLine="720"/>
        <w:jc w:val="both"/>
        <w:rPr>
          <w:rFonts w:ascii="Calibri" w:eastAsia="Times New Roman" w:hAnsi="Calibri" w:cs="Calibri"/>
          <w:color w:val="000000"/>
          <w:lang w:eastAsia="lv-LV"/>
        </w:rPr>
      </w:pPr>
      <w:r w:rsidRPr="000344AF">
        <w:rPr>
          <w:rFonts w:ascii="Times New Roman" w:eastAsia="Times New Roman" w:hAnsi="Times New Roman" w:cs="Times New Roman"/>
          <w:color w:val="000000"/>
          <w:sz w:val="24"/>
          <w:szCs w:val="24"/>
          <w:lang w:eastAsia="lv-LV"/>
        </w:rPr>
        <w:t>4.</w:t>
      </w:r>
      <w:r w:rsidRPr="000344AF">
        <w:rPr>
          <w:rFonts w:ascii="Times New Roman" w:eastAsia="Times New Roman" w:hAnsi="Times New Roman" w:cs="Times New Roman"/>
          <w:color w:val="000000"/>
          <w:sz w:val="14"/>
          <w:szCs w:val="14"/>
          <w:lang w:eastAsia="lv-LV"/>
        </w:rPr>
        <w:t> </w:t>
      </w:r>
      <w:r w:rsidRPr="000344AF">
        <w:rPr>
          <w:rFonts w:ascii="Times New Roman" w:eastAsia="Times New Roman" w:hAnsi="Times New Roman" w:cs="Times New Roman"/>
          <w:color w:val="000000"/>
          <w:sz w:val="24"/>
          <w:szCs w:val="24"/>
          <w:lang w:eastAsia="lv-LV"/>
        </w:rPr>
        <w:t>Lūdzam aizpildīt projekta anotācijas kopsavilkumu atbilstoši Ministru kabineta 2009. gada 15. decembra instrukcijas Nr. 19 "Tiesību akta projekta sākotnējās ietekmes izvērtēšanas kārtība" 5.</w:t>
      </w:r>
      <w:r w:rsidRPr="000344AF">
        <w:rPr>
          <w:rFonts w:ascii="Times New Roman" w:eastAsia="Times New Roman" w:hAnsi="Times New Roman" w:cs="Times New Roman"/>
          <w:color w:val="000000"/>
          <w:sz w:val="24"/>
          <w:szCs w:val="24"/>
          <w:vertAlign w:val="superscript"/>
          <w:lang w:eastAsia="lv-LV"/>
        </w:rPr>
        <w:t>1</w:t>
      </w:r>
      <w:r w:rsidRPr="000344AF">
        <w:rPr>
          <w:rFonts w:ascii="Times New Roman" w:eastAsia="Times New Roman" w:hAnsi="Times New Roman" w:cs="Times New Roman"/>
          <w:color w:val="000000"/>
          <w:sz w:val="24"/>
          <w:szCs w:val="24"/>
          <w:lang w:eastAsia="lv-LV"/>
        </w:rPr>
        <w:t> punktam, saskaņā ar kuru</w:t>
      </w:r>
      <w:r w:rsidRPr="000344AF">
        <w:rPr>
          <w:rFonts w:ascii="Times New Roman" w:eastAsia="Times New Roman" w:hAnsi="Times New Roman" w:cs="Times New Roman"/>
          <w:color w:val="000000"/>
          <w:sz w:val="24"/>
          <w:szCs w:val="24"/>
          <w:vertAlign w:val="superscript"/>
          <w:lang w:eastAsia="lv-LV"/>
        </w:rPr>
        <w:t> </w:t>
      </w:r>
      <w:r w:rsidRPr="000344AF">
        <w:rPr>
          <w:rFonts w:ascii="Times New Roman" w:eastAsia="Times New Roman" w:hAnsi="Times New Roman" w:cs="Times New Roman"/>
          <w:color w:val="000000"/>
          <w:sz w:val="24"/>
          <w:szCs w:val="24"/>
          <w:lang w:eastAsia="lv-LV"/>
        </w:rPr>
        <w:t>projekta anotācijas kopsavilkumā norāda projekta </w:t>
      </w:r>
      <w:r w:rsidRPr="000344AF">
        <w:rPr>
          <w:rFonts w:ascii="Times New Roman" w:eastAsia="Times New Roman" w:hAnsi="Times New Roman" w:cs="Times New Roman"/>
          <w:color w:val="000000"/>
          <w:sz w:val="24"/>
          <w:szCs w:val="24"/>
          <w:u w:val="single"/>
          <w:lang w:eastAsia="lv-LV"/>
        </w:rPr>
        <w:t>mērķi, risinājumu un projekta spēkā stāšanās laiku (nepārsniedzot 500 zīmes bez atstarpēm).</w:t>
      </w:r>
    </w:p>
    <w:p w14:paraId="41D24F19" w14:textId="77777777" w:rsidR="000344AF" w:rsidRPr="000344AF" w:rsidRDefault="000344AF" w:rsidP="000344AF">
      <w:pPr>
        <w:spacing w:after="0" w:line="240" w:lineRule="auto"/>
        <w:rPr>
          <w:rFonts w:ascii="Calibri" w:eastAsia="Times New Roman" w:hAnsi="Calibri" w:cs="Calibri"/>
          <w:color w:val="000000"/>
          <w:lang w:eastAsia="lv-LV"/>
        </w:rPr>
      </w:pPr>
      <w:r w:rsidRPr="000344AF">
        <w:rPr>
          <w:rFonts w:ascii="Calibri" w:eastAsia="Times New Roman" w:hAnsi="Calibri" w:cs="Calibri"/>
          <w:color w:val="000000"/>
          <w:lang w:eastAsia="lv-LV"/>
        </w:rPr>
        <w:t> </w:t>
      </w:r>
    </w:p>
    <w:p w14:paraId="3C3153DD" w14:textId="77777777" w:rsidR="000344AF" w:rsidRPr="000344AF" w:rsidRDefault="000344AF" w:rsidP="000344AF">
      <w:pPr>
        <w:spacing w:after="0" w:line="240" w:lineRule="auto"/>
        <w:rPr>
          <w:rFonts w:ascii="Calibri" w:eastAsia="Times New Roman" w:hAnsi="Calibri" w:cs="Calibri"/>
          <w:color w:val="000000"/>
          <w:lang w:eastAsia="lv-LV"/>
        </w:rPr>
      </w:pPr>
      <w:r w:rsidRPr="000344AF">
        <w:rPr>
          <w:rFonts w:ascii="Calibri" w:eastAsia="Times New Roman" w:hAnsi="Calibri" w:cs="Calibri"/>
          <w:color w:val="000000"/>
          <w:lang w:eastAsia="lv-LV"/>
        </w:rPr>
        <w:t> </w:t>
      </w:r>
    </w:p>
    <w:p w14:paraId="4B6B20B3" w14:textId="77777777" w:rsidR="000344AF" w:rsidRPr="000344AF" w:rsidRDefault="000344AF" w:rsidP="000344AF">
      <w:pPr>
        <w:spacing w:after="0" w:line="240" w:lineRule="auto"/>
        <w:rPr>
          <w:rFonts w:ascii="Calibri" w:eastAsia="Times New Roman" w:hAnsi="Calibri" w:cs="Calibri"/>
          <w:color w:val="000000"/>
          <w:lang w:eastAsia="lv-LV"/>
        </w:rPr>
      </w:pPr>
      <w:r w:rsidRPr="000344AF">
        <w:rPr>
          <w:rFonts w:ascii="Times New Roman" w:eastAsia="Times New Roman" w:hAnsi="Times New Roman" w:cs="Times New Roman"/>
          <w:color w:val="000000"/>
          <w:sz w:val="24"/>
          <w:szCs w:val="24"/>
          <w:lang w:eastAsia="lv-LV"/>
        </w:rPr>
        <w:t>Ar cieņu</w:t>
      </w:r>
    </w:p>
    <w:p w14:paraId="67D23D94" w14:textId="77777777" w:rsidR="000344AF" w:rsidRPr="000344AF" w:rsidRDefault="000344AF" w:rsidP="000344AF">
      <w:pPr>
        <w:spacing w:after="0" w:line="240" w:lineRule="auto"/>
        <w:rPr>
          <w:rFonts w:ascii="Calibri" w:eastAsia="Times New Roman" w:hAnsi="Calibri" w:cs="Calibri"/>
          <w:color w:val="000000"/>
          <w:lang w:eastAsia="lv-LV"/>
        </w:rPr>
      </w:pPr>
      <w:r w:rsidRPr="000344AF">
        <w:rPr>
          <w:rFonts w:ascii="Times New Roman" w:eastAsia="Times New Roman" w:hAnsi="Times New Roman" w:cs="Times New Roman"/>
          <w:b/>
          <w:bCs/>
          <w:color w:val="000000"/>
          <w:sz w:val="24"/>
          <w:szCs w:val="24"/>
          <w:lang w:eastAsia="lv-LV"/>
        </w:rPr>
        <w:t>Kristīne Kuprijanova</w:t>
      </w:r>
    </w:p>
    <w:p w14:paraId="07914CB5" w14:textId="77777777" w:rsidR="000344AF" w:rsidRPr="000344AF" w:rsidRDefault="000344AF" w:rsidP="000344AF">
      <w:pPr>
        <w:spacing w:after="0" w:line="240" w:lineRule="auto"/>
        <w:rPr>
          <w:rFonts w:ascii="Calibri" w:eastAsia="Times New Roman" w:hAnsi="Calibri" w:cs="Calibri"/>
          <w:color w:val="000000"/>
          <w:lang w:eastAsia="lv-LV"/>
        </w:rPr>
      </w:pPr>
      <w:r w:rsidRPr="000344AF">
        <w:rPr>
          <w:rFonts w:ascii="Times New Roman" w:eastAsia="Times New Roman" w:hAnsi="Times New Roman" w:cs="Times New Roman"/>
          <w:color w:val="000000"/>
          <w:sz w:val="24"/>
          <w:szCs w:val="24"/>
          <w:lang w:eastAsia="lv-LV"/>
        </w:rPr>
        <w:t>Tieslietu ministrijas</w:t>
      </w:r>
    </w:p>
    <w:p w14:paraId="6C386B7B" w14:textId="77777777" w:rsidR="000344AF" w:rsidRPr="000344AF" w:rsidRDefault="000344AF" w:rsidP="000344AF">
      <w:pPr>
        <w:spacing w:after="0" w:line="240" w:lineRule="auto"/>
        <w:rPr>
          <w:rFonts w:ascii="Calibri" w:eastAsia="Times New Roman" w:hAnsi="Calibri" w:cs="Calibri"/>
          <w:color w:val="000000"/>
          <w:lang w:eastAsia="lv-LV"/>
        </w:rPr>
      </w:pPr>
      <w:r w:rsidRPr="000344AF">
        <w:rPr>
          <w:rFonts w:ascii="Times New Roman" w:eastAsia="Times New Roman" w:hAnsi="Times New Roman" w:cs="Times New Roman"/>
          <w:color w:val="000000"/>
          <w:sz w:val="24"/>
          <w:szCs w:val="24"/>
          <w:lang w:eastAsia="lv-LV"/>
        </w:rPr>
        <w:t>Normatīvo aktu kvalitātes nodrošināšanas departamenta direktore</w:t>
      </w:r>
    </w:p>
    <w:p w14:paraId="4B804292" w14:textId="77777777" w:rsidR="000344AF" w:rsidRPr="000344AF" w:rsidRDefault="000344AF" w:rsidP="000344AF">
      <w:pPr>
        <w:spacing w:after="0" w:line="240" w:lineRule="auto"/>
        <w:rPr>
          <w:rFonts w:ascii="Calibri" w:eastAsia="Times New Roman" w:hAnsi="Calibri" w:cs="Calibri"/>
          <w:color w:val="000000"/>
          <w:lang w:eastAsia="lv-LV"/>
        </w:rPr>
      </w:pPr>
      <w:r w:rsidRPr="000344AF">
        <w:rPr>
          <w:rFonts w:ascii="Times New Roman" w:eastAsia="Times New Roman" w:hAnsi="Times New Roman" w:cs="Times New Roman"/>
          <w:color w:val="000000"/>
          <w:sz w:val="24"/>
          <w:szCs w:val="24"/>
          <w:lang w:eastAsia="lv-LV"/>
        </w:rPr>
        <w:t>tālrunis: 67036922, 26244173</w:t>
      </w:r>
    </w:p>
    <w:p w14:paraId="1286C2AB" w14:textId="77777777" w:rsidR="000344AF" w:rsidRPr="000344AF" w:rsidRDefault="000344AF" w:rsidP="000344AF">
      <w:pPr>
        <w:spacing w:after="0" w:line="240" w:lineRule="auto"/>
        <w:rPr>
          <w:rFonts w:ascii="Calibri" w:eastAsia="Times New Roman" w:hAnsi="Calibri" w:cs="Calibri"/>
          <w:color w:val="000000"/>
          <w:lang w:eastAsia="lv-LV"/>
        </w:rPr>
      </w:pPr>
      <w:r w:rsidRPr="000344AF">
        <w:rPr>
          <w:rFonts w:ascii="Times New Roman" w:eastAsia="Times New Roman" w:hAnsi="Times New Roman" w:cs="Times New Roman"/>
          <w:color w:val="000000"/>
          <w:sz w:val="24"/>
          <w:szCs w:val="24"/>
          <w:lang w:eastAsia="lv-LV"/>
        </w:rPr>
        <w:t>ministrijas e-pasts: </w:t>
      </w:r>
      <w:hyperlink r:id="rId5" w:history="1">
        <w:r w:rsidRPr="000344AF">
          <w:rPr>
            <w:rFonts w:ascii="Times New Roman" w:eastAsia="Times New Roman" w:hAnsi="Times New Roman" w:cs="Times New Roman"/>
            <w:color w:val="2F5496"/>
            <w:sz w:val="24"/>
            <w:szCs w:val="24"/>
            <w:u w:val="single"/>
            <w:lang w:eastAsia="lv-LV"/>
          </w:rPr>
          <w:t>tm.kanceleja@tm.gov.lv</w:t>
        </w:r>
      </w:hyperlink>
    </w:p>
    <w:p w14:paraId="56E6D59D" w14:textId="77777777" w:rsidR="000344AF" w:rsidRPr="000344AF" w:rsidRDefault="000344AF" w:rsidP="000344AF">
      <w:pPr>
        <w:spacing w:after="0" w:line="240" w:lineRule="auto"/>
        <w:rPr>
          <w:rFonts w:ascii="Calibri" w:eastAsia="Times New Roman" w:hAnsi="Calibri" w:cs="Calibri"/>
          <w:color w:val="000000"/>
          <w:lang w:eastAsia="lv-LV"/>
        </w:rPr>
      </w:pPr>
      <w:r w:rsidRPr="000344AF">
        <w:rPr>
          <w:rFonts w:ascii="Times New Roman" w:eastAsia="Times New Roman" w:hAnsi="Times New Roman" w:cs="Times New Roman"/>
          <w:color w:val="000000"/>
          <w:sz w:val="24"/>
          <w:szCs w:val="24"/>
          <w:lang w:eastAsia="lv-LV"/>
        </w:rPr>
        <w:t>departamenta lietvedības e-pasts: </w:t>
      </w:r>
      <w:hyperlink r:id="rId6" w:history="1">
        <w:r w:rsidRPr="000344AF">
          <w:rPr>
            <w:rFonts w:ascii="Times New Roman" w:eastAsia="Times New Roman" w:hAnsi="Times New Roman" w:cs="Times New Roman"/>
            <w:color w:val="44546A"/>
            <w:sz w:val="24"/>
            <w:szCs w:val="24"/>
            <w:u w:val="single"/>
            <w:lang w:eastAsia="lv-LV"/>
          </w:rPr>
          <w:t>lievediba.naknd@tm.gov.lv</w:t>
        </w:r>
      </w:hyperlink>
    </w:p>
    <w:p w14:paraId="709DCA6A" w14:textId="77777777" w:rsidR="000344AF" w:rsidRPr="000344AF" w:rsidRDefault="000344AF" w:rsidP="000344AF">
      <w:pPr>
        <w:spacing w:after="0" w:line="240" w:lineRule="auto"/>
        <w:rPr>
          <w:rFonts w:ascii="Calibri" w:eastAsia="Times New Roman" w:hAnsi="Calibri" w:cs="Calibri"/>
          <w:color w:val="000000"/>
          <w:lang w:eastAsia="lv-LV"/>
        </w:rPr>
      </w:pPr>
      <w:r w:rsidRPr="000344AF">
        <w:rPr>
          <w:rFonts w:ascii="Times New Roman" w:eastAsia="Times New Roman" w:hAnsi="Times New Roman" w:cs="Times New Roman"/>
          <w:color w:val="000000"/>
          <w:sz w:val="24"/>
          <w:szCs w:val="24"/>
          <w:lang w:eastAsia="lv-LV"/>
        </w:rPr>
        <w:t>atrašanās vieta: Raiņa bulvāris 15 (410.kab.), Rīga</w:t>
      </w:r>
    </w:p>
    <w:p w14:paraId="706B314D" w14:textId="77777777" w:rsidR="000344AF" w:rsidRPr="000344AF" w:rsidRDefault="000344AF" w:rsidP="000344AF">
      <w:pPr>
        <w:spacing w:after="0" w:line="240" w:lineRule="auto"/>
        <w:rPr>
          <w:rFonts w:ascii="Calibri" w:eastAsia="Times New Roman" w:hAnsi="Calibri" w:cs="Calibri"/>
          <w:color w:val="000000"/>
          <w:lang w:eastAsia="lv-LV"/>
        </w:rPr>
      </w:pPr>
      <w:r w:rsidRPr="000344AF">
        <w:rPr>
          <w:rFonts w:ascii="Times New Roman" w:eastAsia="Times New Roman" w:hAnsi="Times New Roman" w:cs="Times New Roman"/>
          <w:color w:val="000000"/>
          <w:sz w:val="24"/>
          <w:szCs w:val="24"/>
          <w:lang w:eastAsia="lv-LV"/>
        </w:rPr>
        <w:t>pasta adrese: Brīvības bulvāris 36, Rīga, LV-1536</w:t>
      </w:r>
    </w:p>
    <w:p w14:paraId="5B4F4D48" w14:textId="77777777" w:rsidR="000344AF" w:rsidRPr="000344AF" w:rsidRDefault="000344AF" w:rsidP="000344AF">
      <w:pPr>
        <w:spacing w:after="0" w:line="240" w:lineRule="auto"/>
        <w:rPr>
          <w:rFonts w:ascii="Calibri" w:eastAsia="Times New Roman" w:hAnsi="Calibri" w:cs="Calibri"/>
          <w:color w:val="000000"/>
          <w:lang w:eastAsia="lv-LV"/>
        </w:rPr>
      </w:pPr>
      <w:r w:rsidRPr="000344AF">
        <w:rPr>
          <w:rFonts w:ascii="Calibri" w:eastAsia="Times New Roman" w:hAnsi="Calibri" w:cs="Calibri"/>
          <w:color w:val="000000"/>
          <w:lang w:eastAsia="lv-LV"/>
        </w:rPr>
        <w:t> </w:t>
      </w:r>
    </w:p>
    <w:p w14:paraId="0C54BC2B" w14:textId="77777777" w:rsidR="000344AF" w:rsidRPr="000344AF" w:rsidRDefault="000344AF" w:rsidP="000344AF">
      <w:pPr>
        <w:spacing w:after="0" w:line="240" w:lineRule="auto"/>
        <w:rPr>
          <w:rFonts w:ascii="Calibri" w:eastAsia="Times New Roman" w:hAnsi="Calibri" w:cs="Calibri"/>
          <w:color w:val="000000"/>
          <w:lang w:eastAsia="lv-LV"/>
        </w:rPr>
      </w:pPr>
      <w:r w:rsidRPr="000344AF">
        <w:rPr>
          <w:rFonts w:ascii="Calibri" w:eastAsia="Times New Roman" w:hAnsi="Calibri" w:cs="Calibri"/>
          <w:color w:val="000000"/>
          <w:lang w:eastAsia="lv-LV"/>
        </w:rPr>
        <w:t> </w:t>
      </w:r>
    </w:p>
    <w:p w14:paraId="29C37E83" w14:textId="77777777" w:rsidR="000344AF" w:rsidRPr="000344AF" w:rsidRDefault="000344AF" w:rsidP="000344AF">
      <w:pPr>
        <w:spacing w:after="0" w:line="240" w:lineRule="auto"/>
        <w:jc w:val="both"/>
        <w:rPr>
          <w:rFonts w:ascii="Calibri" w:eastAsia="Times New Roman" w:hAnsi="Calibri" w:cs="Calibri"/>
          <w:color w:val="000000"/>
          <w:lang w:eastAsia="lv-LV"/>
        </w:rPr>
      </w:pPr>
      <w:r w:rsidRPr="000344AF">
        <w:rPr>
          <w:rFonts w:ascii="Arial" w:eastAsia="Times New Roman" w:hAnsi="Arial" w:cs="Arial"/>
          <w:b/>
          <w:bCs/>
          <w:i/>
          <w:iCs/>
          <w:color w:val="002060"/>
          <w:lang w:eastAsia="lv-LV"/>
        </w:rPr>
        <w:t>Šis e-pasts un tā pielikumā esošie dokumenti var saturēt ierobežotas pieejamības informāciju, cita starpā fizisko personu datus, kas adresēta tikai tā saņēmējam un izmantojama tikai leģitīmiem mērķiem. Ja esat saņēmis šo e-pastu kļūdas dēļ, vai nav pamatota mērķa ierobežotas pieejamības informācijas, cita starpā fizisko personu datu, apstrādei, Jums nav tiesību izmantot vai pārsūtīt šajā e-pastā un tam pievienotajos dokumentos ietverto informāciju. Šādā gadījumā nekavējoties neatgriezeniski izdzēsiet šo e-pastu.</w:t>
      </w:r>
    </w:p>
    <w:p w14:paraId="4BD9269B" w14:textId="77777777" w:rsidR="000344AF" w:rsidRDefault="000344AF"/>
    <w:sectPr w:rsidR="000344AF" w:rsidSect="000344AF">
      <w:pgSz w:w="11906" w:h="16838"/>
      <w:pgMar w:top="1418"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4AF"/>
    <w:rsid w:val="000344AF"/>
    <w:rsid w:val="00B52E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FE4C9"/>
  <w15:chartTrackingRefBased/>
  <w15:docId w15:val="{66141136-C21C-4115-ABE9-0605E4694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3553251">
      <w:bodyDiv w:val="1"/>
      <w:marLeft w:val="0"/>
      <w:marRight w:val="0"/>
      <w:marTop w:val="0"/>
      <w:marBottom w:val="0"/>
      <w:divBdr>
        <w:top w:val="none" w:sz="0" w:space="0" w:color="auto"/>
        <w:left w:val="none" w:sz="0" w:space="0" w:color="auto"/>
        <w:bottom w:val="none" w:sz="0" w:space="0" w:color="auto"/>
        <w:right w:val="none" w:sz="0" w:space="0" w:color="auto"/>
      </w:divBdr>
      <w:divsChild>
        <w:div w:id="10984772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ievediba.naknd@tm.gov.lv" TargetMode="External"/><Relationship Id="rId5" Type="http://schemas.openxmlformats.org/officeDocument/2006/relationships/hyperlink" Target="mailto:tm.kanceleja@tm.gov.lv" TargetMode="External"/><Relationship Id="rId4" Type="http://schemas.openxmlformats.org/officeDocument/2006/relationships/hyperlink" Target="https://tai.mk.gov.lv/protokoli"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4017</Words>
  <Characters>2290</Characters>
  <Application>Microsoft Office Word</Application>
  <DocSecurity>0</DocSecurity>
  <Lines>19</Lines>
  <Paragraphs>12</Paragraphs>
  <ScaleCrop>false</ScaleCrop>
  <Company/>
  <LinksUpToDate>false</LinksUpToDate>
  <CharactersWithSpaces>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Puisāne</dc:creator>
  <cp:keywords/>
  <dc:description/>
  <cp:lastModifiedBy>Lelde Puisāne</cp:lastModifiedBy>
  <cp:revision>3</cp:revision>
  <dcterms:created xsi:type="dcterms:W3CDTF">2021-01-27T15:13:00Z</dcterms:created>
  <dcterms:modified xsi:type="dcterms:W3CDTF">2021-01-27T15:18:00Z</dcterms:modified>
</cp:coreProperties>
</file>