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26-TA-743: Likumprojekts (Jauns)</w:t>
      </w:r>
    </w:p>
    <w:p w:rsidP="00000000" w:rsidRDefault="00000000" w:rsidR="00000000" w:rsidRPr="00000000" w:rsidDel="00000000">
      <w:pPr>
        <w:pStyle w:val="bold_paragraph"/>
        <w:contextualSpacing w:val="0"/>
        <w:spacing w:lineRule="auto" w:line="240"/>
        <w:pBdr/>
      </w:pPr>
      <w:r w:rsidR="00000000" w:rsidRPr="00000000" w:rsidDel="00000000">
        <w:rPr>
          <w:rStyle w:val="bold_paragraph"/>
          <w:rtl w:val="0"/>
        </w:rPr>
        <w:t xml:space="preserve"/>
      </w:r>
      <w:r w:rsidR="00000000" w:rsidRPr="00000000" w:rsidDel="00000000">
        <w:rPr>
          <w:rtl w:val="0"/>
        </w:rPr>
        <w:t xml:space="preserve">Degvielas tirgotāju solidaritātes maksājuma likums</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TA saskaņojamie dokumenti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Likumprojekts 4.0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 (ex-ante) 7.0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sēdes protokollēmuma projekts 1.0</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sniedzējs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Tieslietu ministrija</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Atzinums iesniegts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10.04.2026.</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sniegšanas termiņš</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10.04.2026.</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Saskaņošanas rezultāts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Saskaņots ar priekšlikumiem</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Pieejamības statuss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Vispārpieejams</w:t>
      </w:r>
    </w:p>
    <w:p w:rsidP="00000000" w:rsidRDefault="00000000" w:rsidR="00000000" w:rsidRPr="00000000" w:rsidDel="00000000">
      <w:pPr>
        <w:contextualSpacing w:val="0"/>
        <w:spacing w:lineRule="auto" w:line="240"/>
        <w:pBdr/>
      </w:pPr>
      <w:r w:rsidR="00000000" w:rsidRPr="00000000" w:rsidDel="00000000">
        <w:rPr>
          <w:rtl w:val="0"/>
        </w:rPr>
        <w:t xml:space="preserve"/>
      </w:r>
    </w:p>
    <w:tbl>
      <w:tblPr>
        <w:tblStyle w:val="DefaultTable"/>
        <w:bidiVisual w:val="0"/>
        <w:tblW w:w="9642.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675"/>
        <w:gridCol w:w="4050"/>
        <w:gridCol w:w="6375"/>
        <w:gridCol w:w="1800"/>
        <w:tblGridChange w:id="0">
          <w:tblGrid>
            <w:gridCol w:w="675"/>
            <w:gridCol w:w="4050"/>
            <w:gridCol w:w="6375"/>
            <w:gridCol w:w="1800"/>
          </w:tblGrid>
        </w:tblGridChange>
      </w:tblGrid>
      <w:tr>
        <w:tc>
          <w:tcPr>
            <w:shd w:fill="ffffff"/>
            <w:vAlign w:val="center"/>
            <w:noWrap w:val="true"/>
            <w:tcMar>
              <w:top w:w="0.0" w:type="dxa"/>
              <w:left w:w="0.0" w:type="dxa"/>
              <w:bottom w:w="0.0" w:type="dxa"/>
              <w:right w:w="0.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0.0" w:type="dxa"/>
              <w:left w:w="0.0" w:type="dxa"/>
              <w:bottom w:w="0.0" w:type="dxa"/>
              <w:right w:w="0.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Projekta redakcija</w:t>
            </w:r>
          </w:p>
        </w:tc>
        <w:tc>
          <w:tcPr>
            <w:shd w:fill="ffffff"/>
            <w:vAlign w:val="center"/>
            <w:noWrap w:val="true"/>
            <w:tcMar>
              <w:top w:w="0.0" w:type="dxa"/>
              <w:left w:w="0.0" w:type="dxa"/>
              <w:bottom w:w="0.0" w:type="dxa"/>
              <w:right w:w="0.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0.0" w:type="dxa"/>
              <w:left w:w="0.0" w:type="dxa"/>
              <w:bottom w:w="0.0" w:type="dxa"/>
              <w:right w:w="0.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Autors</w:t>
            </w:r>
          </w:p>
        </w:tc>
      </w:tr>
      <w:tr>
        <w:tc>
          <w:tcPr>
            <w:shd w:fill="ffffff"/>
            <w:vAlign w:val="top"/>
            <w:noWrap w:val="true"/>
            <w:tcMar>
              <w:top w:w="0.0" w:type="dxa"/>
              <w:left w:w="0.0" w:type="dxa"/>
              <w:bottom w:w="0.0" w:type="dxa"/>
              <w:right w:w="0.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w:t>
            </w:r>
          </w:p>
        </w:tc>
        <w:tc>
          <w:tcPr>
            <w:shd w:fill="ffffff"/>
            <w:vAlign w:val="top"/>
            <w:noWrap w:val="true"/>
            <w:tcMar>
              <w:top w:w="0.0" w:type="dxa"/>
              <w:left w:w="0.0" w:type="dxa"/>
              <w:bottom w:w="0.0" w:type="dxa"/>
              <w:right w:w="0.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Likumprojekts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(6) Patērētāju tiesību aizsardzības centram ir tiesības, lai nodrošinātu šā panta piektajā daļā noteikto uzdevumu izpildi, pieprasīt no solidaritātes maksājuma maksātājiem informāciju un dokumentus, kā arī veikt pārbaudes to tirdzniecības vietās, kā arī izmantot patērētāju sūdzību izskatīšanā iegūto informāciju.</w:t>
            </w:r>
          </w:p>
        </w:tc>
        <w:tc>
          <w:tcPr>
            <w:shd w:fill="ffffff"/>
            <w:vAlign w:val="top"/>
            <w:noWrap w:val="true"/>
            <w:tcMar>
              <w:top w:w="0.0" w:type="dxa"/>
              <w:left w:w="0.0" w:type="dxa"/>
              <w:bottom w:w="0.0" w:type="dxa"/>
              <w:right w:w="0.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Tieslietu ministrijā ir izskatīts Ekonomikas ministrijas precizētais likumprojekts “Degvielas tirgotāju solidaritātes maksājuma likums” (turpmāk – projekts) un par to izsakām šādu priekšlikumu.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Projekta 9. pants paredz solidaritātes maksājuma administrēšanu, kas ar ārējo normatīvo aktu būs noteikta sabiedrībai ar ierobežotu atbildību “Publisko aktīvu pārvaldītājs Possessor”, tai skaitā atbilstoši Valsts pārvaldes iekārtas likuma 41. panta trešajai daļa tās kompetencē būs administratīvo aktu izdošana. Tādējādi piedāvājam izvērtēt Patērētāju tiesību aizsardzības centra iesaisti projektā paredzētā valsts pārvaldes uzdevuma veikšanā no valsts pārvaldes efektivitātes viedokļa, jo šobrīd projektā Patērētāju tiesību aizsardzības centram tiek paredzēta tikai pārbaužu veikšana, faktiski atbalsts sabiedrībai ar ierobežotu atbildību “Publisko aktīvu pārvaldītājs Possessor”, nevis, piemēram, lēmumu pieņemšana par administratīvo sodu, kā tas sākotnēji projektā tika paredzēts, vai administratīvo aktu izdošana. Vienlaikus projektā būtu vēlams noteikt augstāku iestādi projekta 10.pantā paredzētā administratīvā akta apstrīdēšanai.</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0.0" w:type="dxa"/>
              <w:left w:w="0.0" w:type="dxa"/>
              <w:bottom w:w="0.0" w:type="dxa"/>
              <w:right w:w="0.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Uldis Rudziks (TM)</w:t>
            </w:r>
          </w:p>
        </w:tc>
      </w:tr>
    </w:tbl>
    <w:sectPr>
      <w:headerReference r:id="rId7" w:type="default"/>
      <w:headerReference r:id="rId8" w:type="first"/>
      <w:footerReference r:id="rId2" w:type="default"/>
      <w:footerReference r:id="rId3" w:type="first"/>
      <w:titlePg w:val="true"/>
      <w:pgSz w:w="11908" w:h="16833" w:orient="portrait"/>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26-TA-743</w:t>
    </w:r>
    <w:r>
      <w:br/>
    </w:r>
    <w:r w:rsidR="00000000" w:rsidRPr="00000000" w:rsidDel="00000000">
      <w:rPr>
        <w:rtl w:val="0"/>
      </w:rPr>
      <w:t xml:space="preserve">Izdrukāts 10.04.2026. 08.55</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26-TA-743</w:t>
    </w:r>
    <w:r>
      <w:br/>
    </w:r>
    <w:r w:rsidR="00000000" w:rsidRPr="00000000" w:rsidDel="00000000">
      <w:rPr>
        <w:rtl w:val="0"/>
      </w:rPr>
      <w:t xml:space="preserve">Izdrukāts 10.04.2026. 08.55</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left"/>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before="280"/>
      <w:contextualSpacing w:val="1"/>
    </w:pPr>
    <w:rPr>
      <w:b w:val="1"/>
      <w:sz w:val="24"/>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bold_paragraph" w:type="paragraph">
    <w:name w:val="bold_paragraph"/>
    <w:basedOn w:val="Normal"/>
    <w:next w:val="Normal"/>
    <w:pPr>
      <w:keepNext w:val="0"/>
      <w:keepLines w:val="0"/>
      <w:widowControl w:val="1"/>
      <w:spacing w:lineRule="auto" w:line="240"/>
      <w:contextualSpacing w:val="1"/>
      <w:jc w:val="left"/>
    </w:pPr>
    <w:rPr>
      <w:rFonts w:cs="Times New Roman" w:hAnsi="Times New Roman" w:eastAsia="Times New Roman" w:ascii="Times New Roman"/>
      <w:b w:val="1"/>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Atzinumi_26-TA-743.docx</dc:title>
</cp:coreProperties>
</file>

<file path=docProps/custom.xml><?xml version="1.0" encoding="utf-8"?>
<Properties xmlns="http://schemas.openxmlformats.org/officeDocument/2006/custom-properties" xmlns:vt="http://schemas.openxmlformats.org/officeDocument/2006/docPropsVTypes"/>
</file>