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2.1.3. specifiskā atbalsta mērķa “Veicināt pielāgošanos klimata pārmaiņām, risku novēršanu un noturību pret katastrofām” 2.1.3.3. pasākuma “Katastrofu risku mazināšanas pasākumi” pirmās projektu iesniegumu atlases 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visaptveroša un pēc būtības izvērtēta viedokļa sniegšanu par Iekšlietu ministrijas izstrādāto pirmreizējo Ministru kabineta noteikumu projektu Eiropas Savienības kohēzijas politikas programmas 2021.–2027.gadam 2.1.3.specifiskā atbalsta mērķa “Veicināt pielāgošanos klimata pārmaiņām, risku novēršanu un noturību pret katastrofām” 2.1.3.3.pasākuma “Katastrofu risku mazināšanas pasākumi” pirmās projektu iesniegumu atlases kārtas īstenošanai, informējam, ka Finanšu ministrija sadarbībā ar Centrālo finanšu un līguma aģentūru atzinumu par minēto noteikumu projektu iesniegs līdz 2023.gada 4.aprīlim.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28.03.2023. 08.44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28.03.2023. 08.44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Atzinumi_23-TA-263.docx</dc:title>
</cp:coreProperties>
</file>

<file path=docProps/custom.xml><?xml version="1.0" encoding="utf-8"?>
<Properties xmlns="http://schemas.openxmlformats.org/officeDocument/2006/custom-properties" xmlns:vt="http://schemas.openxmlformats.org/officeDocument/2006/docPropsVTypes"/>
</file>