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uzkrāj datus par projekta ietekmi uz šo noteikumu </w:t>
            </w:r>
            <w:r w:rsidR="00000000" w:rsidRPr="00000000" w:rsidDel="00000000">
              <w:rPr>
                <w:rtl w:val="0"/>
              </w:rPr>
              <w:t xml:space="preserve">31.2.</w:t>
            </w:r>
            <w:r w:rsidR="00000000" w:rsidRPr="00000000" w:rsidDel="00000000">
              <w:rPr>
                <w:rtl w:val="0"/>
              </w:rPr>
              <w:t xml:space="preserve"> apakšpunktā minēto horizontālo principu īstenošanu un sniedz šo informāciju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neparedzēt pienākumu finansējuma saņēmējam uzkrāt datus par horizontālo principu "Vienlīdzība, iekļaušana, nediskriminācija un pamattiesību ievērošana" (turpmāk tekstā - HP VINPI). Paskaidrojam, ka atbilstoši Labklājības ministrijas un Tieslietu ministrijas vadlīnijām "Horizontālais princips “Vienlīdzība, iekļaušana, nediskriminācija un pamattiesību ievērošana”, 2.2.2.3.pasākumam  nav ietekmes uz HP VINPI, līdz ar to  finansējuma saņēmējam nav pienākums uzkrāt datus par HP VINPI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uzkrāj datus par projekta ietekmi uz horizontālo principu "Nenodarīt būtisku kaitējumu", "Energoefektivitāte pirmajā vietā" un "Klimatdrošināšana" īstenošanu un sniedz šo informāciju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