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atļaujām jaunas elektroenerģijas ražošanas iekārtas ieviešanai vai elektroenerģijas ražošanas jaudas palielināšanai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"EOLUS"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atļaujām jaunas elektroenerģijas ražošanas iekārtas ieviešanai vai elektroenerģijas ražošanas jaudas palielināšanai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Eolus, izskatot atkārtoti publicēto noteikumu projektu “Noteikumi par atļaujām jaunas elektroenerģijas ražošanas iekārtas ieviešanai vai elektroenerģijas ražošanas jaudas palielināšanai”, uzsver, ka jaunā redakcija nerisina iepriekšējā konsultāciju procesā sniegtos iebildumus, kā arī neatspoguļo KEM prezentēto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 un 16. punkts joprojām lasās pretrunīgi un pēc būtības atstāj vietu spekulācijām un interpretācijai attiecībā par vienas tehnoloģijas (A tehnoloģija) elektroenerģijas ražošanas iekārtu atļauju konvertāciju uz citu tehnoloģiju (B tehnoloģija) elektroenerģijas ražošanas iekārtu atļauju. Lai novērstu interpretācijas iespēju, noteikumos jāiekļauj skaidri nosacījumi, kam jāizpildās, pievienojot B tehnoloģiju elektroenerģijas ražošanas, t.i konvertējot izsniegto atļauju uz hibrīdatļauju. Noteikumos jānoska, ka pievienot B tehnoloģiju elektroenerģijas ražošanas iekārtas iespējams tikai pēc A tehnoloģiju iekārtu izbūves, un to jauda nevar pārsniegt A tehnoloģiju jaudu, neatkarīgi no tā, cik lielā apjomā (cik liela jauda) A tehnoloģijas iekārtas ir izbūvētas.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Pieļaujot izmaiņas iepriekš izsniegtās atļaujās un B tehnoloģiju ielārtu izbūvē, kad vēl nav ieviestas sākotnējā atļaujā minētās A tehnoloģiju jaudas, tiks sniegtas nepamatotas priekšrocības tiem līdzšinējiem atļauju saņēmējiem, kuriem nav bijis nodoms ieviest atļaujā pieteiktās jaunās ražošanas jaudas. Pieļaujot izmaiņas sākotnējā atļaujā noteiktajā elektroenerģijas ražošanas veidā, neskaidra un interpretējama regulējuma dēļ, tiks kropļota elektroenerģijas sistēmvadība pārvades sistēmā un tiks sniegta maldinoša informācija enerģētikas politikas veidotājiem.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01.12.2023.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01.12.2023.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Atzinumi_22-TA-2553.docx</dc:title>
</cp:coreProperties>
</file>

<file path=docProps/custom.xml><?xml version="1.0" encoding="utf-8"?>
<Properties xmlns="http://schemas.openxmlformats.org/officeDocument/2006/custom-properties" xmlns:vt="http://schemas.openxmlformats.org/officeDocument/2006/docPropsVTypes"/>
</file>