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partneris – siltumapgādes un (vai) ūdenssaimniecības sabiedrisko pakalpojumu sniedzējs – ar pašvaldību noslēdz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anotāciju ar norādi, vai noteikumu projekta 23. punktā noteiktais pakalpojuma līgums tiek noslēgts ar pašvaldību kā finansējuma saņēmēju. Nepieciešamības gadījumā, lūdzam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redakciju, lai ietvertu arī tos pakalpojumu līgumus, kas jau ir noslēgti.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partneris – siltumapgādes un (vai) ūdenssaimniecības sabiedrisko pakalpojumu sniedzējs – ar pašvaldību ir noslēdzis pakalpojuma līgumu par siltumapgādes un (vai) ūdenssaimniecības sabiedrisko pakalpojumu sniegšanu. Pakalpojuma līgumā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29.14. projekta komunikācijas un vizuālās identitātes prasību nodrošināšanas izmaksas nepārsniedzot vienu procentu no projekta kopējām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pantam un 50. pantam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29.14. apakšpunktā minētajos normatīvajos aktos nav iekļautas komunikācijas un vizuālās identitātes prasību nodrošināšanas </w:t>
            </w:r>
            <w:r w:rsidR="00000000" w:rsidRPr="00000000" w:rsidDel="00000000">
              <w:rPr>
                <w:u w:val="single"/>
                <w:rtl w:val="0"/>
              </w:rPr>
              <w:t xml:space="preserve">izmaksas</w:t>
            </w:r>
            <w:r w:rsidR="00000000" w:rsidRPr="00000000" w:rsidDel="00000000">
              <w:rPr>
                <w:rtl w:val="0"/>
              </w:rPr>
              <w:t xml:space="preserve">, bet šo prasību </w:t>
            </w:r>
            <w:r w:rsidR="00000000" w:rsidRPr="00000000" w:rsidDel="00000000">
              <w:rPr>
                <w:u w:val="single"/>
                <w:rtl w:val="0"/>
              </w:rPr>
              <w:t xml:space="preserve">saturs</w:t>
            </w:r>
            <w:r w:rsidR="00000000" w:rsidRPr="00000000" w:rsidDel="00000000">
              <w:rPr>
                <w:rtl w:val="0"/>
              </w:rPr>
              <w:t xml:space="preserve">, turklāt finansējuma saņēmēja un sadarbības partnera pienākums ievērot minētās prasības atbilstoši attiecīgajiem normatīvajiem aktiem noteikts jau noteikumu projekta 44.1. apakšpunktā, lūdzam svītrot noteikumu projekta 29.14. apakšpunktā norādes uz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44.4. apakšpunktu aiz vārda "instrumentiem" ar vārdiem "un nodrošina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projektu ar pienākumu finansējuma saņēmējam un sadarbības partnerim parakstīt apliecinājumu par interešu konflikta neesamību. Ievērojot minēto, tostarp to, ka noteikumu projekts paredz arī publisko iepirkumu veikšanu, lūdzam izteikt noteikumu projekta 44.10.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44.10. finansējuma saņēmējs un sadarbības partneris (ja attiecināms) novērš interešu konflikta risku un paraksta interešu konflikta neesamības apliecinājumu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normatīvo aktu publisko iepirkumu jomā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projektu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saglabājams noteikumu projekta pielikums, ņemot vērā, ka tajā ietvertā informācija par maksimālo Eiropas Reģionālās attīstības fonda finansējuma apmēru atbilst noteikumu projekta 11. punktā norādītajam, un pēc nepieciešamības papildināt noteikumu projektu ar rezultāta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noteikumu projekta pielikuma nosaukuma izriet, ka tajā ir ietverts projektu saraksts, taču pielikuma saturs tam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Vides aizsardzības un reģionālās attīstības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procentuālo apmēru 2026.gadam un 2027.gadam rindkopā par kopējo izdevumu proporciju dalījumā pa gadiem, jo procentuālais aprēķins nesakrīt ar skaitlisko vērtību.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6.punktā svītrot pirmo rindkopu, jo tajā norādītais dublē tālākajās šī punkta rindkopās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22.11.2023.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22.11.2023.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