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"Zemes pārvaldības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Papildināt likumu ar jaunu 8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. pantu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8</w:t>
            </w:r>
            <w:r w:rsidR="00000000" w:rsidRPr="00000000" w:rsidDel="00000000">
              <w:rPr>
                <w:b w:val="1"/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b w:val="1"/>
                <w:rtl w:val="0"/>
              </w:rPr>
              <w:t xml:space="preserve">.</w:t>
            </w:r>
            <w:r w:rsidR="00000000" w:rsidRPr="00000000" w:rsidDel="00000000">
              <w:rPr>
                <w:rtl w:val="0"/>
              </w:rPr>
              <w:t xml:space="preserve"> </w:t>
            </w:r>
            <w:r w:rsidR="00000000" w:rsidRPr="00000000" w:rsidDel="00000000">
              <w:rPr>
                <w:b w:val="1"/>
                <w:rtl w:val="0"/>
              </w:rPr>
              <w:t xml:space="preserve">pants. Ceļa, kas kļuvis par bezmantinieka mantu vai bezīpašnieka lietu, piekritība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Pašvaldībai piekrīt ceļš atbilstoši Civillikuma 416. pantā noteiktajam kā bezmantinieka manta vai atbilstoši Civillikuma 930. pantā noteiktajam kā bezīpašnieka lieta.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Tiesiskās skaidrības nolūkā rosinām precizēt likumprojekta 8.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pantu, ņemot vērā, ka likumprojekta anotācijā ietverti papildu nosacījumi, kādā gadījumā pašvaldībai kā bezmantnieka manta vai bezīpašnieka manta piekrīt zemes gabals zem ceļa vai ielas.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8.</w:t>
            </w:r>
            <w:r w:rsidR="00000000" w:rsidRPr="00000000" w:rsidDel="00000000">
              <w:rPr>
                <w:b w:val="1"/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b w:val="1"/>
                <w:rtl w:val="0"/>
              </w:rPr>
              <w:t xml:space="preserve"> pants</w:t>
            </w:r>
            <w:r w:rsidR="00000000" w:rsidRPr="00000000" w:rsidDel="00000000">
              <w:rPr>
                <w:rtl w:val="0"/>
              </w:rPr>
              <w:t xml:space="preserve"> </w:t>
            </w:r>
            <w:r w:rsidR="00000000" w:rsidRPr="00000000" w:rsidDel="00000000">
              <w:rPr>
                <w:b w:val="1"/>
                <w:rtl w:val="0"/>
              </w:rPr>
              <w:t xml:space="preserve">Ceļa, kas kļuvis par bezmantinieka mantu vai bezīpašnieka lietu, piekritība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Pašvaldībai piekrīt ceļš atbilstoši Civillikuma 416. pantā noteiktajam kā bezmantinieka manta vai atbilstoši Civillikuma 930. pantā noteiktajam kā bezīpašnieka lieta, </w:t>
            </w:r>
            <w:r w:rsidR="00000000" w:rsidRPr="00000000" w:rsidDel="00000000">
              <w:rPr>
                <w:u w:val="single"/>
                <w:rtl w:val="0"/>
              </w:rPr>
              <w:t xml:space="preserve">kas, atbilstoši apstiprinātajam detālplānojumam vai zemes ierīcības projektam, nodrošina vai ir plānots nodrošināt piekļuvi citiem zemes gabaliem.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Santa Tālberga (LVM)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24-TA-927</w:t>
    </w:r>
    <w:r>
      <w:br/>
    </w:r>
    <w:r w:rsidR="00000000" w:rsidRPr="00000000" w:rsidDel="00000000">
      <w:rPr>
        <w:rtl w:val="0"/>
      </w:rPr>
      <w:t xml:space="preserve">Izdrukāts 09.10.2024.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24-TA-927</w:t>
    </w:r>
    <w:r>
      <w:br/>
    </w:r>
    <w:r w:rsidR="00000000" w:rsidRPr="00000000" w:rsidDel="00000000">
      <w:rPr>
        <w:rtl w:val="0"/>
      </w:rPr>
      <w:t xml:space="preserve">Izdrukāts 09.10.2024.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