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2019.-2029.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īstenotājs ir tiešās pārvaldes iestāde, atvasināta publiska persona vai cita valsts iestāde, programmas apsaimniekotājs četru mēnešu laikā pēc dienas, kad Šveices institūcijas apstiprinājušas otrās kārtas programmas iesniegumu, iesniedz izskatīšanai Ministru kabinetā informatīvo ziņojumu, ievērojot šā likuma 16. panta 12. punktā noteikto deleģējumu Ministru kabinetam. Ja īstenotājs ir fiziskā vai juridiskā persona, programmas apsaimniekotājs četru mēnešu laikā pēc dienas, kad Šveices institūcijas apstiprinājušas otrās kārtas programmas iesniegumu, iesniedz apstiprināšanai Ministru kabinetā šā likuma 16. panta 12. punktā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pašlaik programmas ir izstrādes stadijā un sadarbības kārtība un veids starp programmas apsaimniekotāju un īstenotāju nav noteikts, tad aicinām sniegt iespēju izstrādāt informatīvo ziņojumu vai Ministru kabineta noteikumus gadījumos, kad īstenotājs ir tiešās pārvaldes iestāde, atvasināta publiska persona vai cita valsts iestāde. Noteiktos gadījumos programmas apsaimniekotājs var redzēt nepieciešamību 16. panta 12. punktā minētos noteikumus ietvert Ministru kabineta noteikumos arī, ja īstenotājs ir tiešās pārvaldes iestāde, atvasināta publiska persona vai cita valsts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īstenotājs ir tiešās pārvaldes iestāde, atvasināta publiska persona vai cita valsts iestāde, programmas apsaimniekotājs četru mēnešu laikā pēc dienas, kad Šveices institūcijas apstiprinājušas otrās kārtas programmas iesniegumu, iesniedz izskatīšanai Ministru kabinetā informatīvo ziņojumu vai Ministru kabineta noteikumus, ievērojot šā likuma 16. panta 12. punktā noteikto deleģējumu Ministru kabinetam. Ja īstenotājs ir fiziskā vai juridiskā persona, programmas apsaimniekotājs četru mēnešu laikā pēc dienas, kad Šveices institūcijas apstiprinājušas otrās kārtas programmas iesniegumu, iesniedz apstiprināšanai Ministru kabinetā šā likuma 16. panta 12. punktā minētos noteikumus.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Gorbunovs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28.12.2023.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28.12.2023.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Atzinumi_23-TA-1117.docx</dc:title>
</cp:coreProperties>
</file>

<file path=docProps/custom.xml><?xml version="1.0" encoding="utf-8"?>
<Properties xmlns="http://schemas.openxmlformats.org/officeDocument/2006/custom-properties" xmlns:vt="http://schemas.openxmlformats.org/officeDocument/2006/docPropsVTypes"/>
</file>