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mēneša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(Pedagogu darba samaksas pieauguma grafiks)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Izglītības un zinātnes ministriju par atbildīgo institūciju pedagogu darba samaksas pieauguma grafika īstenošanā un Aizsardzības ministriju, Kultūras ministriju, Labklājības ministriju, Veselības ministriju un Zemkopības ministriju par līdzatbildīgajām institūcijām. Iesaistītajām institūcijām atbilstoši kompetencei sadarboties ar pašvaldībām un veikt nepieciešamās darbības grafika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8. punktu ar Iekšlietu ministriju, pievienojot pie līdzatbildīgajām institūcijām pedagogu darba samaksas pieauguma grafika īstenošanā. Vēršam uzmanību, ka Iekšlietu ministrijas sistēmā ir trīs izglītības iestādes - Valsts policijas koledža, Valsts robežsardzes koledža, Ugunsdrošības un civilās aizsardzības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Iekšlietu ministriju, tai skaitā, izvērtējot finansiālo ietekmi par papildu nepieciešamo finansējumu. Vēršam uzmanību, ka Iekšlietu ministrijas sistēmā ir trīs izglītības iestādes - Valsts policijas koledža, Valsts robežsardzes koledža, Ugunsdrošības un civilās aizsardzības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