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26-TA-193: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valsts piedalās pedagogu darba samaksas finansēšanā vispārējās pamatizglītības un vispārējās vidējās izglītības pakāpē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3.1., 3.2. un 3.3. apakšpunktā minētās iestādes atrašanās vieta pašvaldību administratīvi teritoriālo vienību iedalījuma grupā noteikta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bet šo noteikumu 3.4. apakšpunktā minētās izglītības iestādes noteiktas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uztur iebildumus par DEGURBA noteikšanu (1.pielikums) un lūdz papildināt pieejamības skolu sarakstu ar Līvānu vidusskolu (2.pielikums)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14. Ja izglītojamo skaits šo noteikumu 3.1. apakšpunktā minētās izglītības iestādes attiecīgajā klašu grupā neatbilst šo noteikumu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noteiktajiem kvantitatīvajiem rādītājiem un pieļaujamai svārstībai, ievērojot normatīvā aktā par higiēnas prasībām izglītības iestādēm, kas īsteno vispārējās pamatizglītības, vispārējās vidējās izglītības, profesionālās pamatizglītības, arodizglītības vai profesionālās vidējās izglītības programmas klātienē, noteikto attiecībā uz minimālo platību viena izglītojamā vietai, bet 1. – 3., 4. – 6., 7. – 9. un 10. - 12. klašu grupā katrā ir vismaz 45 izglītojamie, tad valsts, ievērojot šo noteikumu 9. punktā noteikto, piedalās izglītības iestādē nodarbināto attiecīgās klašu grupas pedagogu darba samaksas finansēšanā 100 procentu apmērā no finansējuma, kas aprēķināms atbilstoši finansēšanas noteikumiem. Ja kādā no klašu grupām izglītojamo skaits ir mazāks par 45 izglītojamiem, tad  valsts, ievērojot šo noteikumu 9. punktā noteikto piedalās izglītības iestādē nodarbināto 1. – 3., 4. – 6. un 7. – 9. klašu grupas pedagogu darba samaksas finansēšanā proporcionāli faktiskajam izglītojamo skaitam pret noteikto kvantitatīvo rādītāju attiecīgajā klašu grupā, bet nepiedalās izglītības iestādē nodarbināto 10. - 12. klašu grupas pedagogu darba samaksas finansēšanā.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saprotamas izmaiņas  14.punktā, jo tās atbilstoši punktam 3.1 attiecas uz teritoriālā iedalījuma grupām no 1.-7., bet atbilstoši 3. pielikumam, jau sākot no 4. grupas izglītojamo skaits attiecīgajās klašu grupās var būt jau no 30 izglītojamiem un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 diferencēt  kapacitātes minimumu atbilstoši grupām t.i.  no 15 līdz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ja pašvaldība ir saņēmusi Izglītības kvalitātes valsts dienesta akreditācijas komisijas atzinumu, ar kuru sniegta rekomendācija nereorganizēt izglītības iestādi, kas ietverta pēdējā izglītības iestādes akreditācijas ziņojumā.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punktu 15.4 </w:t>
            </w:r>
            <w:r w:rsidR="00000000" w:rsidRPr="00000000" w:rsidDel="00000000">
              <w:rPr>
                <w:rtl w:val="0"/>
              </w:rPr>
              <w:t xml:space="preserve">, jo IKVD akreditācijas komisijām nav pilnvaru un juridiska pamatojuma sniegt atzinumu pašvaldībām par izglītības iestāžu reorganizāciju vai saglabāšanu. Lēmumus par pašvaldības izglītības iestādēm pieņem attiecīgā pašvaldība un šo lēmumu saskaņošana ir IZM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atkārtoti uztur iebildumu par Aizkrauklei noteikto 2.DEGURBA grupu. Lūdzam Aizkrauklei noteikt 3.DEGURBA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Aizkraukles pilsēta nepamatoti tiek pielīdzināta valstspilsētām</w:t>
            </w:r>
            <w:r w:rsidR="00000000" w:rsidRPr="00000000" w:rsidDel="00000000">
              <w:rPr>
                <w:rtl w:val="0"/>
              </w:rPr>
              <w:t xml:space="preserve">. Aizkrauklē ir daudzstāvu apbūve līdz ar to, </w:t>
            </w:r>
            <w:r w:rsidR="00000000" w:rsidRPr="00000000" w:rsidDel="00000000">
              <w:rPr>
                <w:b w:val="1"/>
                <w:rtl w:val="0"/>
              </w:rPr>
              <w:t xml:space="preserve">nekritiski piemērojot  DEGURBA  statistikas rīku, Aizkraukle nonāk 2.DEGURBA grupā. </w:t>
            </w:r>
            <w:r w:rsidR="00000000" w:rsidRPr="00000000" w:rsidDel="00000000">
              <w:rPr>
                <w:rtl w:val="0"/>
              </w:rPr>
              <w:t xml:space="preserve">Aizkraukles pilsētas Iedzīvotāju skaits ir 6 689 (2025.gada dati), iedzīvotāju blīvums  blīvums 832,0 iedz./km</w:t>
            </w:r>
            <w:r w:rsidR="00000000" w:rsidRPr="00000000" w:rsidDel="00000000">
              <w:rPr>
                <w:vertAlign w:val="superscript"/>
                <w:rtl w:val="0"/>
              </w:rPr>
              <w:t xml:space="preserve">2 </w:t>
            </w:r>
            <w:r w:rsidR="00000000" w:rsidRPr="00000000" w:rsidDel="00000000">
              <w:rPr>
                <w:rtl w:val="0"/>
              </w:rPr>
              <w:t xml:space="preserve"> Maksimālais iedzīvotāju skaits pilsētā bija 1992. gadā — 10 521 cilvēks. 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Tukuma pilsēta atrodas DEGURBA 4.grupā un Krāslavas pilsēta atrodas 3.DEGURBA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pilsētā ir 16 182 Iedzīvotāji (2025.gada dati), iedzīvotāju blīvums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1199,6 iedz./km2.    Tukums ar stabilu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pilsētā ir 6 797 Iedzīvotāji (2025.gada dati), iedzīvotāju   blīvums ir 793,1 iedz./km2     Krāslavā iedzīvotāju skaits ir sarūkošs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pārskatīt DEGURBA grupas, Krāslavai noteikt 4.DEGURBA grupu un Tukuma pilsētai noteikt 3.DEGURBA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jau sākotnēji (3 gadus atpakaļ) norādīja, ka DEGURBA metodoloģija nav piemērojama, kā kritērijs, lai noteiktu kvantitatīvos rādītājus (noteiktu skolēnu skaitu pa klašu grupām), </w:t>
            </w:r>
            <w:r w:rsidR="00000000" w:rsidRPr="00000000" w:rsidDel="00000000">
              <w:rPr>
                <w:b w:val="1"/>
                <w:rtl w:val="0"/>
              </w:rPr>
              <w:t xml:space="preserve">neņemot vērā demogrāfiskos rādītājus un tendences.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neņem vērā demogrāfisko situāciju un atbilde ir formāla balstīta uz EUROSTAT DEGURBA definīciju. IZM atbilde:</w:t>
            </w:r>
            <w:r w:rsidR="00000000" w:rsidRPr="00000000" w:rsidDel="00000000">
              <w:rPr>
                <w:rtl w:val="0"/>
              </w:rPr>
              <w:t xml:space="preserve"> Tukuma un Krāslavas pilsētas atrodas tajās DEGURBA kategorijās, kas tām noteikta saskaņā ar Eurostat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DEGURBA klasifikācija tiek noteikta, balstoties uz objektīviem un vienoti piemērojamiem kritērijiem,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blīvumu,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apbūves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funkcionālo pilsētvides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telpisko datu režģa analīzi (grid-based population approach).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Klasifikācija netiek balstīta tikai uz kopējo iedzīvotāju skaitu un iedzīvotāju blīvumu. Līdz ar to pilsētu DEGURBA grupas ir metodoloģiski pamatotas atbilstoši starptautiski validētiem kritērijiem, un to pārklasificēšana uz citām grupām nevar balstīties tikai uz iedzīvotāju skaita savstarpēju salīdzinājumu.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uztur BAUSKAS novada lūgumu pārskatīt Bauskas novada pagastiem DEGURBA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Īslīces pagastam ir noteikta 5.DEGURBA grupa, Codes pagastam ir noteikta 4.DEGURBA grupa un Vecumnieku pagastam  ir noteikta 5.DEGURBA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noteikt Īslīces, Codes un Vecumnieku pagastiem 6.DEGURBA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administratīvi teritoriālo vienību iedalījuma grupas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pilsēta sākotnēji - pirmajā pedagogu atalgojuma modeļa versijā tika noteikta 3.DEGURBA grupa, šobrīd Saldum kļūdaini  ir noteikta 2.DEGURBA grupa. Tā ir līdzīga Dobeles un Kuldīgas pilsētām, kuras ir 3.DEGURBA grupā. </w:t>
            </w:r>
            <w:r w:rsidR="00000000" w:rsidRPr="00000000" w:rsidDel="00000000">
              <w:rPr>
                <w:b w:val="1"/>
                <w:rtl w:val="0"/>
              </w:rPr>
              <w:t xml:space="preserve">Lūdzu Saldus pilsētai noteikt 3.DEGURBA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izglītības iestādes, kuras īsteno vispārējās pamatizglītības vai vispārējās vidējās izglītības programmas klātienes formā un kuras uzskatāmas par izglītības iestādēm ar augstu pieejamības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Līvānu novada vidusskolu iekļaut sarakstā, kā Pašvaldības izglītības iestādi, kura īsteno vispārējās pamatizglītības vai vispārējās vidējās izglītības programmas klātienes formā un kura uzskatāmas par izglītības iestādēm ar augstu pieejamības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Līvānu vidusskola</w:t>
            </w:r>
            <w:r w:rsidR="00000000" w:rsidRPr="00000000" w:rsidDel="00000000">
              <w:rPr>
                <w:rtl w:val="0"/>
              </w:rPr>
              <w:t xml:space="preserve">. Līvānu 1. vidusskolai (3.DEGURBA) ir noteikts nesamērīgs  skolēnu skaits vidusskolas posmā (120) atbilstoši 3. grupas kritērijiem. Novērtējot skolēnu skaitu aizvadīto 15 gadu laikā, ir redzams, ka jau kopš 2013. gada- vidusskolas posmā skolēnu skaits nekad nav sasniedzis 120 skolēnus. 2014. gadā – 96 audzēkņi, 2025./2026.mācību gadā  – 88 audzēkņi. Esošais skolēnu skaits ir samērīgs. Pat samazinot otras, Rudzātu vidusskolas, 10.-12.klašu izglītības pakāpi nav paredzams, ka skolēnu skaits Līvānu 1.vidusskolā pieaugs tādā līmenī, kas ļautu sasniegt noteikto 120 skolēnu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Identiska situācija Līvānu novada situācijai vērojama Preiļu novadā, kur abas divas vidējās izglītības iestādes (Preiļu Valsts ģimnāzija un Aglonas vidusskola) iekļautas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Kvantitatīvie rādītāji izglītības iestādes klašu grupām un pieļaujamā izglītojamo skaita svārstība no noteiktā kvantitatīvā rādītāja klašu grupā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savienība ierosina noteikumu projekta 3. pielikumā veikt šādu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3..DEGURBA  pašvaldībām vidusskolas posmā (10.-12.klases) pieļaujamo skolēnu skaitu noteikt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būtiskākajiem ilgtspējīgas atalgojuma sistēmas priekšnosacījumiem ir prognozējams skolēnu skaits, kas ļauj plānot nepieciešamo pedagogu slodzi, mācību priekšmetu piedāvājumu un finansējumu vairākiem gadiem uz priekšu. Jāņem vērā, ka iedzīvotāju mobilitāte līdz ar to arī skolēnu notiek lielo pilsētu virzienā. Demogrāfijas prognozes liecina, ka iedzīvotāju skaits tai skaitā arī skolēnu skaits saruks arī novadu centros. Ir jānodrošina pietiekama un ilgtspējīga vidusskolas programmu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Jau šobrīd Saldus vidusskola nesasniedz noteikto skolēnu skaitu vidusskolas posmā 120, faktiskais skolēnu skaits ir 112 skolēni. Kritiska situācija ir Limbažu vidusskolai, kur faktiskais skolēnu skaits ir 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primārais rādītājs skolā potenciāli pieejamajiem skolēniem nav vispārējais iedzīvotāju blīvums, b</w:t>
            </w:r>
            <w:r w:rsidR="00000000" w:rsidRPr="00000000" w:rsidDel="00000000">
              <w:rPr>
                <w:b w:val="1"/>
                <w:rtl w:val="0"/>
              </w:rPr>
              <w:t xml:space="preserve">et gan bērnu skaits vecumā no 5 līdz 17 gadiem (izglītības vecumā), kas dzīvo reāli sasniedzamajā attālumā no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kvantitatīvie rādītāji nosaka finansēšanas kārtību uz vairākiem gadiem, tiem jābalstās uz prognozēto, nevis tikai pašreizējo skolēnu skaitu. Demogrāfiskās modelēšanas metodes ļauj ar labu ticamību paredzēt, cik skolas vecuma bērnu noteiktā teritorijā būs pēc 5 un 10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02.04.2026. 18.57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02.04.2026. 18.57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Atzinumi_26-TA-193.docx</dc:title>
</cp:coreProperties>
</file>

<file path=docProps/custom.xml><?xml version="1.0" encoding="utf-8"?>
<Properties xmlns="http://schemas.openxmlformats.org/officeDocument/2006/custom-properties" xmlns:vt="http://schemas.openxmlformats.org/officeDocument/2006/docPropsVTypes"/>
</file>