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iedzīvotāju ienākuma nodokli"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teikumu "</w:t>
            </w:r>
            <w:r w:rsidR="00000000" w:rsidRPr="00000000" w:rsidDel="00000000">
              <w:rPr>
                <w:i w:val="1"/>
                <w:rtl w:val="0"/>
              </w:rPr>
              <w:t xml:space="preserve">KEM pašlaik izstrādā Ministru kabineta noteikumu projektu “Modernizācijas fonda finansēto projektu atklāta konkursa “Atjaunīgo energoresursu izmantošanas veicināšana daudzdzīvokļu ēkās, valsts un pašvaldību ēkās un energokopienās” nolikums” (turpmāk – projektu konkurss), kura ietvaros kā viena no finansējuma saņēmēju grupām ir noteikta fiziskas personas – dzīvokļu īpašnieki, kuri īsteno projektu konkursa ietvaros atbalstāmās aktivitātes</w:t>
            </w:r>
            <w:r w:rsidR="00000000" w:rsidRPr="00000000" w:rsidDel="00000000">
              <w:rPr>
                <w:rtl w:val="0"/>
              </w:rPr>
              <w:t xml:space="preserve">.". Informējam, ka noteikumu projekts ir iesniegts izskatīšanai Valsts kancelejā.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Beāte Dansone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2025. gada 12. decembrī stājās spēkā Klimatnoturības un ekonomiskās ilgtspējas likums, lūdzam teikumā "Vienlaikus Klimata un enerģētikas ministrijas (turpmāk - KEM) pārraudzībā ir vēl viens finanšu instruments – Modernizācijas fonds (normatīvais regulējums noteikts likuma “Par piesārņojumu” V</w:t>
            </w:r>
            <w:r w:rsidR="00000000" w:rsidRPr="00000000" w:rsidDel="00000000">
              <w:rPr>
                <w:vertAlign w:val="superscript"/>
                <w:rtl w:val="0"/>
              </w:rPr>
              <w:t xml:space="preserve">3</w:t>
            </w:r>
            <w:r w:rsidR="00000000" w:rsidRPr="00000000" w:rsidDel="00000000">
              <w:rPr>
                <w:rtl w:val="0"/>
              </w:rPr>
              <w:t xml:space="preserve"> nodaļā), kura mērķis ir atbalstīt oglekļa mazietilpīgus ieguldījumus, lai īstenotu enerģijas pārvades un sadales sistēmu modernizāciju un veicinātu energoefektivitātes uzlabošanu." aizstāt atsauci uz likuma "Par piesārņojumu" V</w:t>
            </w:r>
            <w:r w:rsidR="00000000" w:rsidRPr="00000000" w:rsidDel="00000000">
              <w:rPr>
                <w:vertAlign w:val="superscript"/>
                <w:rtl w:val="0"/>
              </w:rPr>
              <w:t xml:space="preserve">3</w:t>
            </w:r>
            <w:r w:rsidR="00000000" w:rsidRPr="00000000" w:rsidDel="00000000">
              <w:rPr>
                <w:rtl w:val="0"/>
              </w:rPr>
              <w:t xml:space="preserve"> nodaļu ar atsauci uz Klimatnoturības un ekonomiskās ilgtspējas likuma 16., 17. un 18. pantu.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Beāte Dansone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sadaļā "Cita informācija" tiek norādīta informācija par negūto nodokļa ieņēmuma apmēru nodokļa atvieglojuma ieviešanas rezultātā, lūdzam papildināt sadaļu "Cita informācija" ar piebildi, ka negūtais nodokļu ieņēmumu apmērs nav uzskatāms par stingri noteiktu un ir tiešā veidā atkarīgs no projektu iesniedzēju aktivitātes un to juridiskā statusa. Projektu iesniedzēju grupā, kurā ietilpst fiziskas personas, kā projektu iesniedzēji noteiktas arī dzīvokļa īpašumos sadalītu dzīvojamo māju dzīvokļu īpašnieku kopības, uz kurām iedzīvotāju ienākuma nodoklis nebūtu attiecināms. Līdz ar to gadījumā, ja projektu iesniegumi netiek saņemti no fiziskām personām, netiek radīta ietekme uz budžetu (negūtie ieņēmumi).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Beāte Dansone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sadaļā "Cita informācija" tiek norādīta informācija par pieņēmumiem negūto nodokļa ieņēmumu aprēķinam, lūdzam precizēt sadaļā "Cita informācija" iekļauto informāciju, ņemot vērā, ka noteikumu projekta "Modernizācijas fonda finansēto projektu atklāta konkursa "Atjaunīgo energoresursu izmantošanas veicināšana daudzdzīvokļu ēkās, valsts un pašvaldību ēkās un energokopienās" nolikums" izstrādes laikā ir mainīti pieņēmumi attiecībā uz ietekmi uz valsts budžetu un pašvaldību budžetiem.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Negūtie nodokļa ieņēmumi nodokļa atvieglojuma piemērošanas rezultātā aprēķināti pie šādiem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fiziskās personas – iedzīvotāju ienākuma nodokļa maksātāji – ietilpst projektu iesniedzēju grupā, kurai projektu konkursa ietvaros pieejamais finansējums ir 10 000 000 eiro. Tiek pieņemts, ka pieejamais finansējums tiek pilnībā apgūts, un projektu iesniegumi attiecīgās projektu iesniedzēju grupas ietvaros tiek saņemti tikai no fiziskām personām. Pirmo projektu konkursa kārtu plānots izsludināt 2026.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tiek pieņemts, ka iesniegto un apstiprināto projektu īstenošanai aptuveni 20 % no finanšu instrumenta finansējuma tiks izmantoti 2026. gadā, aptuveni 25 % - 2027. gadā, savukārt lielākā daļa - aptuveni 55 % no finanšu instrumenta finansējuma - tiks izmantoti 2028.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iedzīvotāju ienākuma nodokļa likme – 25,5%.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Beāte Dansone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25-TA-157</w:t>
    </w:r>
    <w:r>
      <w:br/>
    </w:r>
    <w:r w:rsidR="00000000" w:rsidRPr="00000000" w:rsidDel="00000000">
      <w:rPr>
        <w:rtl w:val="0"/>
      </w:rPr>
      <w:t xml:space="preserve">Izdrukāts 21.01.2026. 16.47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25-TA-157</w:t>
    </w:r>
    <w:r>
      <w:br/>
    </w:r>
    <w:r w:rsidR="00000000" w:rsidRPr="00000000" w:rsidDel="00000000">
      <w:rPr>
        <w:rtl w:val="0"/>
      </w:rPr>
      <w:t xml:space="preserve">Izdrukāts 21.01.2026. 16.47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Atzinumi_25-TA-157.docx</dc:title>
</cp:coreProperties>
</file>

<file path=docProps/custom.xml><?xml version="1.0" encoding="utf-8"?>
<Properties xmlns="http://schemas.openxmlformats.org/officeDocument/2006/custom-properties" xmlns:vt="http://schemas.openxmlformats.org/officeDocument/2006/docPropsVTypes"/>
</file>