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autoceļu attīstības stratēģiju līdz 2040.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robežsardze vairākkārt ir sniegusi atzinumus par valsts galveno autoceļu pirms robežšķērsošanas vietām attīstības un modernizācijas plāniem, lūdzam Informatīvajā ziņojumā iekļaut informāciju par sekojošu ceļa posmu pirms robežšķērsošanas vietām pārbūves plāniem, ievērojot kopējo stratēgiju līdz 2040.gadam: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galvenais autoceļš A12 Jēkabpils - Rēzekne - Ludza - Krievijas robeža (Terehova);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galvenais ceļš A13 Krievijas robeža (Grebņeva) - Rēzekne - Daugavpils - Lietuvas robeža (Medumi).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25.07.2025.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25.07.2025.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Atzinumi_25-TA-1223.docx</dc:title>
</cp:coreProperties>
</file>

<file path=docProps/custom.xml><?xml version="1.0" encoding="utf-8"?>
<Properties xmlns="http://schemas.openxmlformats.org/officeDocument/2006/custom-properties" xmlns:vt="http://schemas.openxmlformats.org/officeDocument/2006/docPropsVTypes"/>
</file>