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digitālās pārvaldes informācijas un komunikācijas tehnoloģiju resursu attīstības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40.5. </w:t>
            </w:r>
            <w:r w:rsidR="00000000" w:rsidRPr="00000000" w:rsidDel="00000000">
              <w:rPr>
                <w:b w:val="1"/>
                <w:rtl w:val="0"/>
              </w:rPr>
              <w:t xml:space="preserve">Kultūras ministrija</w:t>
            </w:r>
            <w:r w:rsidR="00000000" w:rsidRPr="00000000" w:rsidDel="00000000">
              <w:rPr>
                <w:rtl w:val="0"/>
              </w:rPr>
              <w:t xml:space="preserve"> – valsts informācijas resursu pārvaldības un arhivēšanas aspekti;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aizstāt Kultūras ministriju ar Latvijas Nacionālo arhīvu un precizēt kompetences jomu, jo Latvijas Nacionālais arhīvs ir kompetentā valsts pārvaldes iestāde dokumentu un arhīvu pārvaldības jomā, tādēļ IKT attīstības aktivitāšu izvērtēšanā šajos jautājumos lietderīgi paredzēt tiešu LNA iesaisti.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arhīvs - dokumentu un arhīvu pārvaldības, dokumentu saglabāšanas un arhivēšanas aspekti;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Ziediņš (KISC)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26-TA-2150</w:t>
    </w:r>
    <w:r>
      <w:br/>
    </w:r>
    <w:r w:rsidR="00000000" w:rsidRPr="00000000" w:rsidDel="00000000">
      <w:rPr>
        <w:rtl w:val="0"/>
      </w:rPr>
      <w:t xml:space="preserve">Izdrukāts 21.09.2026. 21.57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26-TA-2150</w:t>
    </w:r>
    <w:r>
      <w:br/>
    </w:r>
    <w:r w:rsidR="00000000" w:rsidRPr="00000000" w:rsidDel="00000000">
      <w:rPr>
        <w:rtl w:val="0"/>
      </w:rPr>
      <w:t xml:space="preserve">Izdrukāts 21.09.2026. 21.57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Atzinumi_26-TA-2150.docx</dc:title>
</cp:coreProperties>
</file>

<file path=docProps/custom.xml><?xml version="1.0" encoding="utf-8"?>
<Properties xmlns="http://schemas.openxmlformats.org/officeDocument/2006/custom-properties" xmlns:vt="http://schemas.openxmlformats.org/officeDocument/2006/docPropsVTypes"/>
</file>