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20. februāra noteikumos Nr. 118 "Eiropas Savienības kohēzijas politikas programmas 2021.–2027. gadam 2.1.3. specifiskā atbalsta mērķa "Veicināt pielāgošanos klimata pārmaiņām, risku novēršanu un noturību pret katastrofām" 2.1.3.3. pasākuma "Katastrofu risku mazināšanas pasākumi" trešās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2024. gada 20. februāra noteikumos Nr. 118 "Eiropas Savienības kohēzijas politikas programmas 2021.–2027. gadam 2.1.3. specifiskā atbalsta mērķa "Veicināt pielāgošanos klimata pārmaiņām, risku novēršanu un noturību pret katastrofām" 2.1.3.3. pasākuma "Katastrofu risku mazināšanas pasākumi" trešās projektu iesniegumu atlases kārtas īstenošanas noteikumi" (Latvijas Vēstnesis, 2024, 40.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iekšlietu nozarē identificētās aktuālās prioritātes un finansējuma vajadzības (piemēram, trūkstošo finansējumu katastrofu pārvaldības centru būvniecībai), par ko plānots diskutēt arī š.g. 22.janvārī plānotajā Eiropas Savienības fondu tematiskajā komitejā, lūdzam Iekšlietu ministriju turpināt noteikumu projekta tālāku virzību tikai pēc tam, kad attiecīgi būt izvērtētas nozares investīciju prioritātes un izrietoši ES fondu investīciju stratēģija un tvērums kopumā.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anotācijā iekļautie 2. kārtas projektēšanas darbi nav attiecināmi pasākuma 3.kārtas projektā, kura mērķis ir īstenot Ugunsdrošības un civilās aizsardzības koledžas ēku kompleksa 1. kārtas būvniecību. Vēršam uzmanību, ka 2. kārtas projektēšana bez konkrētiem tālākiem plāniem, laika grafika un paredzēta finansējuma tās īstenošanai ir nelietderīga finansējuma izlietošana, t.sk. ņemot vērā, ka būvprojekts var kļūt neaktuāls vai mainīties laika gaitā. Attiecīgi aicinām papildināt anotāciju, ar papildus informāciju, ka šī projekta ietvaros netiks izstrādāts būvprojekts 2.kārtai.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1.Lūdzam salāgot anotācijas tekstu par noteikumu 8.2.2.apakšpunkta redakciju ar noteikumu 8.2.2. apakšpunkta redakciju, kurā minēta divu ēku pārbūve, bet anotācijā atjaunošana.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2.Risinājuma aprakstā norādīts: "Izteikt 22. punktu šādā redakcijā", tālāk iekļaujot ne tikai 22.punkta aktualizēto redakciju, bet arī 23.punkta aktualizēto redakciju, kas atšķiras no aiz vārdiem "Izteikt 23.punktu šādā redakcijā" norādītās redakcijas, lūdzam dublēto informāciju dzēst, norādot redakciju atbilstoši Ministru kabineta noteikumu grozītajai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Laula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labot, papildinot, ka projekta Nr. 2.1.3.3/3/24/I/001 "Ugunsdrošības un civilās aizsardzības koledžas profesionālās izglītības iestādes kompleksa būvniecības 1. kārta" projekta iesniegums jau apstiprināts ar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dzēst vārdus "Ar Centrālo finanšu un līgumu aģentūru ir panākta vienošanās par jauna projekta iesnieguma iesniegšanu priekšizskatīšanā (Centrālās finanšu un līgumu aģentūras 2024. gada 3. septembra vēstule Nr.39-2-10/6295)", jo minētais attiecas uz projekta iesniegumu “Drošības klašu izveide”;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precizēt, ka projekta iesniegums Nr. 2.1.3.3/3/24/I/002 “Ugunsdzēsības, loģistikas un remonta bāzes kompleksa būvniecība” tika iesniegts izvērtēšanā nevis priekšizskatīšanā;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izvērtēt iespēju aizstāt vārdus "Līdz ar to tiks veikti grozījumi atlases nolikumā un izsludināta jauna atlase" ar "Sakarā ar būtiskiem grozījumiem MK noteikumos Nr. 118 un projektu saturā kā dēļ tika atsaukti atlases ietvaros iesniegtie projekta iesniegumi, tiks veikti grozījumi atlases nolikumā un atkārtoti atvērta projektu iesniegumu iesniegšana."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Jekaterīna Bambāne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anotācijas 3. sadaļas tabulu, tajā kā kārtējo gadu norādot 2025. gadu un attiecīgi secīgi turpmākos gadus. Vienlaikus lūdzam precizēt anotācijas 3. sadaļas 6. punktā nekorekti norādīto Ministru kabineta 17.01.2023. noteikumu Nr. 15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iznākuma rādītājs – investīcijas jaunās vai jauninātās katastrofu monitoringa, gatavības, brīdinājuma un reaģēšanas sistēmās attiecībā uz dabas katastrofām sasniedz 57 945 917 </w:t>
            </w:r>
            <w:r w:rsidR="00000000" w:rsidRPr="00000000" w:rsidDel="00000000">
              <w:rPr>
                <w:i w:val="1"/>
                <w:rtl w:val="0"/>
              </w:rPr>
              <w:t xml:space="preserve">euro</w:t>
            </w:r>
            <w:r w:rsidR="00000000" w:rsidRPr="00000000" w:rsidDel="00000000">
              <w:rPr>
                <w:rtl w:val="0"/>
              </w:rPr>
              <w:t xml:space="preserve">, iznākuma rādītāja starpposma vērtība 2024. gada 31.decembrī sasniedz 15 727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vai un kā tiks nodrošināta Eiropas Savienības kohēzijas politikas programmā 2021.-2027.gadam noteiktās kopējās starpposma vērtības sasniegšana. Vēršam uzmanību, ka 2.1.3.3. pasākumam noteiktā iznākuma rādītāja starpposma vērtība ir 732 570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trešās kārtas projektu iesniedzējs projektos "Ugunsdrošības un civilās aizsardzības koledžas profesionālās izglītības iestādes kompleksa būvniecības 1. kārta, Drošības klašu izveide" un "Ugunsdzēsības, loģistikas un remonta bāzes kompleksa būvniecība" kā sadarbības partneri iesaista Valsts ugunsdzēsības un glābšanas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 tiks nodrošināta darbību nepārklāšanās starp projektiem "Ugunsdrošības un civilās aizsardzības koledžas profesionālās izglītības iestādes kompleksa būvniecības 1. kārta" un "Drošības klašu izveide" attiecībā uz Ugunsdrošības un civilās aizsardzības koledžas ēkas daļu, kurā plānota drošības klašu izveide.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17.punktā minētās darbības tiek veiktas, finansējuma saņēmējam un sadarbības partnerim izvēloties preču piegādātājus un pakalpojumu sniedzējus saskaņā ar normatīvajiem aktiem publisko iepirkumu jomā, īstenojot atklātu, pārredzamu, nediskriminējošu un konkurenci nodrošinošu procedūru.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sociāli atbildīga un inovatīva publiskā iepirkuma piemērošanu vai papildināt anotāciju ar informāciju, kāpēc ir svītrota sociāli atbildīga un inovatīva publiskā iepirkuma piemērošana.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24-TA-2513</w:t>
    </w:r>
    <w:r>
      <w:br/>
    </w:r>
    <w:r w:rsidR="00000000" w:rsidRPr="00000000" w:rsidDel="00000000">
      <w:rPr>
        <w:rtl w:val="0"/>
      </w:rPr>
      <w:t xml:space="preserve">Izdrukāts 16.01.2025.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24-TA-2513</w:t>
    </w:r>
    <w:r>
      <w:br/>
    </w:r>
    <w:r w:rsidR="00000000" w:rsidRPr="00000000" w:rsidDel="00000000">
      <w:rPr>
        <w:rtl w:val="0"/>
      </w:rPr>
      <w:t xml:space="preserve">Izdrukāts 16.01.2025.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Atzinumi_24-TA-2513.docx</dc:title>
</cp:coreProperties>
</file>

<file path=docProps/custom.xml><?xml version="1.0" encoding="utf-8"?>
<Properties xmlns="http://schemas.openxmlformats.org/officeDocument/2006/custom-properties" xmlns:vt="http://schemas.openxmlformats.org/officeDocument/2006/docPropsVTypes"/>
</file>