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Apvienība "Pilsēta cilvēkiem"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Ceļu satiksmes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administratīvā pārkāpuma lietvedību par CSN pārkāpumu, aizturēt transportlīdzekli līdz brīdim, kad tiek iemaksāts nodrošinājums soda maksimālajā apmērā (kurš tiek atmaksāts, ja sods netiek piemērots vai tiek piemērots mazākā apmērā). Ja tas nav iespējams uzreiz (piemēram, fotoradara soda gadījumā), aizturēt varētu Valsts policija, Valsts robežsardze vai cita institūcija jebkurā brīdī (piemēram, apturot par citu pārkāpumu vai mēģinot izvest no valsts). Ja piemērotais sods netiek apmaksāts noteiktajā termiņā, aizturēto transportlīdzekli realizēt izsolē, pēc soda apmaksas atlikušo summu izmaksāt pēc pieprasījuma (uzrādot dokumentus, kas apliecina īpašumtiesības).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Mihails Simvulidi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Ceļu satiksmes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jāparedz administratīvā atbildība par nedeklarēšanu, pretējā gadījumā brīvprātīgi tas netiks darīts, un tādēļ nebūs iespējams piedzīt fotoradaru vai stāvēšanas sodus.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Mihails Simvulidi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policijai, Valsts robežsardzei un citām institūcijām būtu jābūt pienākumam nodrošināt, ka ar transportlīdzekli nevar turpināt ceļu līdz brīdim, kad tas tiks deklarēts.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Mihails Simvulidi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Deklarēšana būtu jāattiecina uz jebkādiem transportlīdzekļiem - arī mopēdiem, motocikliem, trickliem, kvadricikliem, kravas automobiļiem, autobusiem un traktortehniku, savādāk nebūs iespējams piedzīt fotoradaru un stāvēšanas sodus.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Mihails Simvulidi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Deklarēšana būtu jāattiecina arī uz personām, kuru deklarētā dzīvesvieta ir Latvijā un kura piedalās ceļu satiksmē Latvijā ar ārvalstī, kas nav ES/EEZ dalībvalsts vai Šveice, reģistrētu transportlīdzekli, jo pretējā gadījumā nebūs iespējams fotoradara vai stāvēšanas soda gadījumā noskaidrot īpašnieku.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Mihails Simvulidi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21.06.2023. 21.58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21.06.2023. 21.58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Atzinumi_23-TA-1389.docx</dc:title>
</cp:coreProperties>
</file>

<file path=docProps/custom.xml><?xml version="1.0" encoding="utf-8"?>
<Properties xmlns="http://schemas.openxmlformats.org/officeDocument/2006/custom-properties" xmlns:vt="http://schemas.openxmlformats.org/officeDocument/2006/docPropsVTypes"/>
</file>