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3 577 961 </w:t>
            </w:r>
            <w:r w:rsidR="00000000" w:rsidRPr="00000000" w:rsidDel="00000000">
              <w:rPr>
                <w:i w:val="1"/>
                <w:rtl w:val="0"/>
              </w:rPr>
              <w:t xml:space="preserve">euro</w:t>
            </w:r>
            <w:r w:rsidR="00000000" w:rsidRPr="00000000" w:rsidDel="00000000">
              <w:rPr>
                <w:rtl w:val="0"/>
              </w:rPr>
              <w:t xml:space="preserve">, tai skaitā Eiropas Sociālā fonda Plus finansējums – 3 ​​​​​​​041 ​​​​​​​266 </w:t>
            </w:r>
            <w:r w:rsidR="00000000" w:rsidRPr="00000000" w:rsidDel="00000000">
              <w:rPr>
                <w:i w:val="1"/>
                <w:rtl w:val="0"/>
              </w:rPr>
              <w:t xml:space="preserve">euro </w:t>
            </w:r>
            <w:r w:rsidR="00000000" w:rsidRPr="00000000" w:rsidDel="00000000">
              <w:rPr>
                <w:rtl w:val="0"/>
              </w:rPr>
              <w:t xml:space="preserve">un valsts budžeta līdzfinansējums – 536 ​​​​​​​695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7.punktu, jo t</w:t>
            </w:r>
            <w:r w:rsidR="00000000" w:rsidRPr="00000000" w:rsidDel="00000000">
              <w:rPr>
                <w:b w:val="1"/>
                <w:rtl w:val="0"/>
              </w:rPr>
              <w:t xml:space="preserve">iek pārsniegta Eiropas Savienības kohēzijas politikas programmā 2021.–2027.gadam</w:t>
            </w:r>
            <w:r w:rsidR="00000000" w:rsidRPr="00000000" w:rsidDel="00000000">
              <w:rPr>
                <w:rtl w:val="0"/>
              </w:rPr>
              <w:t xml:space="preserve"> (turpmāk - Programma) </w:t>
            </w:r>
            <w:r w:rsidR="00000000" w:rsidRPr="00000000" w:rsidDel="00000000">
              <w:rPr>
                <w:b w:val="1"/>
                <w:rtl w:val="0"/>
              </w:rPr>
              <w:t xml:space="preserve">noteiktā Eiropas Sociālā fonda Plus (turpmāk – ESF+) līdzfinansējuma likme 85%</w:t>
            </w:r>
            <w:r w:rsidR="00000000" w:rsidRPr="00000000" w:rsidDel="00000000">
              <w:rPr>
                <w:rtl w:val="0"/>
              </w:rPr>
              <w:t xml:space="preserve">, turklāt Eiropas Komisijas SFC sistēma pārbauda arī % 13 zīmes aiz komata. Attiecīgi 4.3.4.2.pasākuma kopējais attiecināmais finansējums ir 3 577 962 euro, t.sk. ESF+ finansējuma daļa 3 041 267 </w:t>
            </w:r>
            <w:r w:rsidR="00000000" w:rsidRPr="00000000" w:rsidDel="00000000">
              <w:rPr>
                <w:i w:val="1"/>
                <w:rtl w:val="0"/>
              </w:rPr>
              <w:t xml:space="preserve">euro</w:t>
            </w:r>
            <w:r w:rsidR="00000000" w:rsidRPr="00000000" w:rsidDel="00000000">
              <w:rPr>
                <w:rtl w:val="0"/>
              </w:rPr>
              <w:t xml:space="preserve"> (84,9999804357900%), bet valsts budžeta līdzfinansējuma daļai 536 695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atbilstošos precizējumus anotācijas 1.3.apakšsadaļas punktā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atlases kārtu izsludina par ne vairāk kā 1 860 668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279 100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par noteikumu projekta 9.punktā minēto finansējumu. Aicinām anotācijā norādīt: 1) izsludināto atlases finansējumu, un 2) skaidrot 1.kārtas atlasē projektos apstiprināto finansējuma apmēru (ņemot vērā, ka projekta iesniegumu atlase ir noslēgusies). Gadījumā, ja  ESF+ finansējums ir 1 079 661 euro (84,9999606358104%) un valsts budžeta līdzfinansējums  ir 190 529 euro, tad jāaprēķina atlikušo projektu iesniegumu atlases 2.kārtai paredzēto finansējuma apmēru sadalījumā pa finansējuma avotiem. (Noteikumu projekta 7.punkta finansējuma starpība ar noteikumu projekta 9.punkta projektu iesniegumu atlases 1.kārtas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lai  pārbaudītu noteiktā finansējuma kopsummu un aritmētiku pret specifisko atbalsta mērķi (turpmāk - SAM), pasākuma, kārtas finansējumu - Programmas Papildinājumā ir norādāms </w:t>
            </w:r>
            <w:r w:rsidR="00000000" w:rsidRPr="00000000" w:rsidDel="00000000">
              <w:rPr>
                <w:u w:val="single"/>
                <w:rtl w:val="0"/>
              </w:rPr>
              <w:t xml:space="preserve">katras atlases kārtas finansējums</w:t>
            </w:r>
            <w:r w:rsidR="00000000" w:rsidRPr="00000000" w:rsidDel="00000000">
              <w:rPr>
                <w:rtl w:val="0"/>
              </w:rPr>
              <w:t xml:space="preserve">, tādējādi nodrošinot kopējā Programmas finansējuma izsekojamību, t.sk. gūstot pārliecību, vai visa atlases kārtu finansējuma summa atbilst 4.3.4.2.pasākuma/ SAM finansējuma kopsummai, un ka maksimālais attiecināmais ESF+ finansējuma apmērs nepārsniedz 85%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2025.gada 8.janvārī, kontekstā ar Programmas 2021-2027 vidusposma grozījumiem, nosūtīja Finanšu ministrijai informāciju, tostarp precizētu Programmas papildinājumu (veikti precizējumi saistībā ar finansējuma pārdali no 4.3.5.1. pasākuma 2. kārtas uz 4. kārtu, kā arī no 4.3.4.2. pasākuma projektu iesniegumu atlases pirmā uzsaukuma uz nākamajiem uzsaukumiem (Programmas papildinājumā tiek norādīts kā 2.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Programmas Papildinājumā šobrīd ir fiksētas divas projekta iesniegumu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1.kārtai: 1 270 190 euro, t.sk. ESF+ 1 079 661 euro (84,9999606358104%) un valsts budžeta līdzfinansējums 190 529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2.kārtai: 2 307 772 euro, t.sk. ESF+ 1 961 606 euro un valsts budžeta līdzfinansējums 346 166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arī Kohēzijas politikas fondu vadības informācijas sistēmā (turpmāk – KPVIS) ir jāievada 4.3.4.2.pasākuma finansējums dalījumā pa kārtām. Ja noteikumu projektā, vai tā anotācijā skaidri netiek atrunāts finansējuma apmērs – KPVIS nav iespējams ievadīt korektu informāciju. Attiecīgi KPVIS brīdina par summu nesakritībām starp virsprojekta līmeņiem, t.i. starp, piemēram, SAM un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11.06.2025.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11.06.2025.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Atzinumi_25-TA-819.docx</dc:title>
</cp:coreProperties>
</file>

<file path=docProps/custom.xml><?xml version="1.0" encoding="utf-8"?>
<Properties xmlns="http://schemas.openxmlformats.org/officeDocument/2006/custom-properties" xmlns:vt="http://schemas.openxmlformats.org/officeDocument/2006/docPropsVTypes"/>
</file>