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22-TA-1768: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26. marta rīkojumā Nr. 160 "Par Latvijas dalību Eiropas akadēmiskajā tīklā GEANT"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5.lpp. lietot ES fondu specifikai atbilstošu terminoloģiju. Vēršam uzmanību, ka atbilstoši ES fondu terminoloģijai atbildīgajai iestādei ir konkrētas funkcijas, kas noteiktas Eiropas Savienības struktūrfondu un Kohēzijas fonda vadības likumā, kā arī Ministru kabineta 2010.gada 2.februāra noteikumu Nr.109 “</w:t>
            </w:r>
            <w:r w:rsidR="00000000" w:rsidRPr="00000000" w:rsidDel="00000000">
              <w:rPr>
                <w:i w:val="1"/>
                <w:rtl w:val="0"/>
              </w:rPr>
              <w:t xml:space="preserve">Noteikumi par darbības programmas "Uzņēmējdarbība un inovācijas" papildinājuma 2.1.1.3.2.apakšaktivitāti "Informācijas tehnoloģiju infrastruktūras un informācijas sistēmu uzlabošana zinātniskajai darbībai</w:t>
            </w:r>
            <w:r w:rsidR="00000000" w:rsidRPr="00000000" w:rsidDel="00000000">
              <w:rPr>
                <w:rtl w:val="0"/>
              </w:rPr>
              <w:t xml:space="preserve">" 6.punktā. Lūdzam tās nošķirt no IZM kā finansējuma saņēmēja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22-TA-1768</w:t>
    </w:r>
    <w:r>
      <w:br/>
    </w:r>
    <w:r w:rsidR="00000000" w:rsidRPr="00000000" w:rsidDel="00000000">
      <w:rPr>
        <w:rtl w:val="0"/>
      </w:rPr>
      <w:t xml:space="preserve">Izdrukāts 14.11.2022.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22-TA-1768</w:t>
    </w:r>
    <w:r>
      <w:br/>
    </w:r>
    <w:r w:rsidR="00000000" w:rsidRPr="00000000" w:rsidDel="00000000">
      <w:rPr>
        <w:rtl w:val="0"/>
      </w:rPr>
      <w:t xml:space="preserve">Izdrukāts 14.11.2022.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Atzinumi_22-TA-1768.docx</dc:title>
</cp:coreProperties>
</file>

<file path=docProps/custom.xml><?xml version="1.0" encoding="utf-8"?>
<Properties xmlns="http://schemas.openxmlformats.org/officeDocument/2006/custom-properties" xmlns:vt="http://schemas.openxmlformats.org/officeDocument/2006/docPropsVTypes"/>
</file>