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4.3.5.4.pasākuma “Profesionāla un mūsdienīga sociālā darba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w:t>
            </w:r>
            <w:r w:rsidR="00000000" w:rsidRPr="00000000" w:rsidDel="00000000">
              <w:rPr>
                <w:i w:val="1"/>
                <w:rtl w:val="0"/>
              </w:rPr>
              <w:t xml:space="preserve">De minimis</w:t>
            </w:r>
            <w:r w:rsidR="00000000" w:rsidRPr="00000000" w:rsidDel="00000000">
              <w:rPr>
                <w:rtl w:val="0"/>
              </w:rPr>
              <w:t xml:space="preserve"> atbalstu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12.1.5.</w:t>
            </w:r>
            <w:r w:rsidR="00000000" w:rsidRPr="00000000" w:rsidDel="00000000">
              <w:rPr>
                <w:rtl w:val="0"/>
              </w:rPr>
              <w:t xml:space="preserve"> un </w:t>
            </w:r>
            <w:r w:rsidR="00000000" w:rsidRPr="00000000" w:rsidDel="00000000">
              <w:rPr>
                <w:rtl w:val="0"/>
              </w:rPr>
              <w:t xml:space="preserve">12.2.</w:t>
            </w:r>
            <w:r w:rsidR="00000000" w:rsidRPr="00000000" w:rsidDel="00000000">
              <w:rPr>
                <w:rtl w:val="0"/>
              </w:rPr>
              <w:t xml:space="preserve"> apakšpunktā minētās darbības ietvaros finansējuma saņēmējs (turpmāk – atbalsta sniedzējs) šo noteikumu </w:t>
            </w:r>
            <w:r w:rsidR="00000000" w:rsidRPr="00000000" w:rsidDel="00000000">
              <w:rPr>
                <w:rtl w:val="0"/>
              </w:rPr>
              <w:t xml:space="preserve">3.</w:t>
            </w:r>
            <w:r w:rsidR="00000000" w:rsidRPr="00000000" w:rsidDel="00000000">
              <w:rPr>
                <w:rtl w:val="0"/>
              </w:rPr>
              <w:t xml:space="preserve"> punktā minētajām fiziskajām un juridiskajām personām, kas ir saimnieciskās darbības veicēji (turpmāk – atbalsta pretendents),  sniedz saskaņā ar Komisijas 2013. gada 18. decembra Regulu (ES)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2013. gada 24. decembris, Nr. L 352/1) (turpmāk – Regula Nr. 1407/2013).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izteikto iebildumu, kas izteikts izziņas 14.punktā un vēršam uzmanību, ka šobrīd anotācijā norādītais, ka: "</w:t>
            </w:r>
            <w:r w:rsidR="00000000" w:rsidRPr="00000000" w:rsidDel="00000000">
              <w:rPr>
                <w:i w:val="1"/>
                <w:rtl w:val="0"/>
              </w:rPr>
              <w:t xml:space="preserve">sociālo pakalpojumu sniedzējiem, izņemot sociālo pakalpojumu sniedzējus,  kas nodarbojas ar saimnieciskām aktivitātēm un kuriem piešķirtais atbalsts kvalificējams kā komercdarbības atbalsts (turpmāk – atbalsta saņēmēji) un tiks sniegts saskaņā ar Komisijas regulu Nr. 1407/2013</w:t>
            </w:r>
            <w:r w:rsidR="00000000" w:rsidRPr="00000000" w:rsidDel="00000000">
              <w:rPr>
                <w:rtl w:val="0"/>
              </w:rPr>
              <w:t xml:space="preserve">" ir pretrunā ar MK noteikumu projekta 29.punktā noteiktajam, kur paredzēts, ka šo noteikumu 3. punktā minētajām fiziskajām un juridiskajām personām, kas ir saimnieciskās darbības veicēji, atbalstu sniedz saskaņā ar Komisijas regulu Nr. 1407/2013, t.i. de minimis atbalsts tiks sniegts visiem saimnieciskās darbības veicējiem, neatkarīgi no tā, vai tas ir kvalificējams kā komercdarbības atbalsts, saskaņā ar Komercdarbības atbalsta kontroles likuma 5.pantā noteiktajām četrām komercdarbības atbalsta pazīmēm. Attiecīgi aicinām novērst pretrunu un veikt precizējumus vai nu MK noteikumu projektā vai anotācijā. Ja tiek izvēlēta anotācijā aprakstītā pieeja, lūdzam atbilstoši precizēt MK noteikumu projektu, kā arī anotācijā norādīt, ka finansējuma saņēmējs izstrādās metodiku izvērtējumam, lai secinātu, vai  saimnieciskās darbības veicējiem piešķiramais publiskais finansējums kvalificējams kā komercdarbības atbalsts, kuram piemērojami MK noteikumu projekta V.sadaļas nosacījumi par de minimis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Pieņemot lēmumu par </w:t>
            </w:r>
            <w:r w:rsidR="00000000" w:rsidRPr="00000000" w:rsidDel="00000000">
              <w:rPr>
                <w:i w:val="1"/>
                <w:rtl w:val="0"/>
              </w:rPr>
              <w:t xml:space="preserve">de minimis </w:t>
            </w:r>
            <w:r w:rsidR="00000000" w:rsidRPr="00000000" w:rsidDel="00000000">
              <w:rPr>
                <w:rtl w:val="0"/>
              </w:rPr>
              <w:t xml:space="preserve">atbalsta piešķiršanu, atbalsta sniedzējs un atbalsta pretendents ievēro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uz atbalsta sniedzēju un atbalsta pretendentu neattiecas visi MKN 30.punkta nosacījumi, piemēram, 30.1., 30.2., apakšpunkta nosacījumi ir piemērojami tikai atbalsta sniedzējam. Lūdzam MKN 30.punkta nosacījumus izdalīt atsevišķi, nosakot uz atbalsta sniedzēju un atbalsta pretendentu attiecināmos MKN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Konstatējot Regulā Nr. 1407/2013 noteikto nosacījumu pārkāpumu, komercdarbības gala labuma guvējam ir pienākums atmaksāt atbalsta sniedzējam visu projekta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izpratni par veicamajām darbībām gadījumos, kad tiek konstatēts nelikumīgs komercdarbības atbalsts, lūdzam noteikumu projekta 35.punktu izteikt,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pārkāpti Komisijas regulas Nr. 1407/2013 nosacījumi, atbalsta saņēmējam ir pienākums atmaksāt atbalsta sniedzējam visu projekta ietvaros saņemto nelikumīgo de minimis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22-TA-3784</w:t>
    </w:r>
    <w:r>
      <w:br/>
    </w:r>
    <w:r w:rsidR="00000000" w:rsidRPr="00000000" w:rsidDel="00000000">
      <w:rPr>
        <w:rtl w:val="0"/>
      </w:rPr>
      <w:t xml:space="preserve">Izdrukāts 27.11.2023. 19.38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22-TA-3784</w:t>
    </w:r>
    <w:r>
      <w:br/>
    </w:r>
    <w:r w:rsidR="00000000" w:rsidRPr="00000000" w:rsidDel="00000000">
      <w:rPr>
        <w:rtl w:val="0"/>
      </w:rPr>
      <w:t xml:space="preserve">Izdrukāts 27.11.2023. 19.38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Atzinumi_22-TA-3784.docx</dc:title>
</cp:coreProperties>
</file>

<file path=docProps/custom.xml><?xml version="1.0" encoding="utf-8"?>
<Properties xmlns="http://schemas.openxmlformats.org/officeDocument/2006/custom-properties" xmlns:vt="http://schemas.openxmlformats.org/officeDocument/2006/docPropsVTypes"/>
</file>