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17.</w:t>
            </w:r>
            <w:r w:rsidR="00000000" w:rsidRPr="00000000" w:rsidDel="00000000">
              <w:rPr>
                <w:rtl w:val="0"/>
              </w:rPr>
              <w:t xml:space="preserve"> punktā minēto atbalstāmo darbību īstenošanai ir attiecināmas projekta netiešās attiecināmās izmaksas, ko projekta iesniegumā plāno kā vienu izmaksu pozīciju, piemērojot netiešo izmaksu vienoto likmi 7 procentu apmērā no šo noteikumu </w:t>
            </w:r>
            <w:r w:rsidR="00000000" w:rsidRPr="00000000" w:rsidDel="00000000">
              <w:rPr>
                <w:rtl w:val="0"/>
              </w:rPr>
              <w:t xml:space="preserve">21.</w:t>
            </w:r>
            <w:r w:rsidR="00000000" w:rsidRPr="00000000" w:rsidDel="00000000">
              <w:rPr>
                <w:rtl w:val="0"/>
              </w:rPr>
              <w:t xml:space="preserve"> punktā minētajām tiešajām personāla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20.punktā svītrot vārdu "personāla", novēršot pretrunas starp MK noteikumu 20.punktā  noteikto nosacījumu netiešo izmaksu apmēra noteikšanai - 7% apmērā </w:t>
            </w:r>
            <w:r w:rsidR="00000000" w:rsidRPr="00000000" w:rsidDel="00000000">
              <w:rPr>
                <w:u w:val="single"/>
                <w:rtl w:val="0"/>
              </w:rPr>
              <w:t xml:space="preserve">no tiešajām personāla izmaksām</w:t>
            </w:r>
            <w:r w:rsidR="00000000" w:rsidRPr="00000000" w:rsidDel="00000000">
              <w:rPr>
                <w:rtl w:val="0"/>
              </w:rPr>
              <w:t xml:space="preserve"> un anotācijā norādīto nosacījumu, ka attiecināmas ir projekta netiešās attiecināmās izmaksas, piemērojot netiešo izmaksu vienoto likmi 7% apmērā </w:t>
            </w:r>
            <w:r w:rsidR="00000000" w:rsidRPr="00000000" w:rsidDel="00000000">
              <w:rPr>
                <w:u w:val="single"/>
                <w:rtl w:val="0"/>
              </w:rPr>
              <w:t xml:space="preserve">no pasākumam pieejamajām tiešajām attiecināmajām izmaksām, </w:t>
            </w:r>
            <w:r w:rsidR="00000000" w:rsidRPr="00000000" w:rsidDel="00000000">
              <w:rPr>
                <w:rtl w:val="0"/>
              </w:rPr>
              <w:t xml:space="preserve">kā arī saskaņojot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54. panta "a" apakšpunkta nosacījumu.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koriģēt informāciju anotācijā, izmaksu procentuālos ierobežojumus attiecinot uz projektu, nevis visu pasākumu, aizstājot “no pasākumam pieejamajām” ar “no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netiešo izmaksu vienoto likmi 7 procentu apmērā no šo noteikumu 21. punktā minētajām tiešajām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netiešo izmaksu vienoto likmi septiņi procenti apmērā no </w:t>
            </w:r>
            <w:r w:rsidR="00000000" w:rsidRPr="00000000" w:rsidDel="00000000">
              <w:rPr>
                <w:b w:val="1"/>
                <w:rtl w:val="0"/>
              </w:rPr>
              <w:t xml:space="preserve">projekta </w:t>
            </w:r>
            <w:r w:rsidR="00000000" w:rsidRPr="00000000" w:rsidDel="00000000">
              <w:rPr>
                <w:rtl w:val="0"/>
              </w:rPr>
              <w:t xml:space="preserve">tiešajām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 (Edijs Kirsanovs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prasības Eiropas Sociālā fonda projektu iesniedzējiem (turpmāk – projekta iesniedzējs) un finansējuma saņēmējam (turpmāk –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korekta Eiropas Savienības fonda nosaukuma norādīšanu noteikumu projektā, lūdzam papildināt noteikumu projekta 1.4. apakšpunktu ar vārdu "Plus" aiz vārda "fonda".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sagatavo projekta iesniegumu atbilstoši projektu iesniegumu atlases nolikumā noteiktajām prasībām un iesniedz to sadarbības iestādē, izmantojot Kohēzijas politikas fondu vadības informācijas sistēmu, tai skaitā ar parakstu apliecina projekta iesniedzēja interešu konflikta neesību atbilstoši Eiropas Parlamenta un Padomes 2018. gada 18. jūlija regulas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aizstāt noteikumu projekta 17.punktā vārdus "tai skaitā ar parakstu apliecina projekta iesniedzēja interešu konflikta neesību" ar vārdiem "papildus pievienojot projekta iesniedzēja apliecinājumu par interešu konflikta neesamību".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ņemot vērā, ka noteikumu projekts paredz publisko iepirkumu veikšanu, lūdzam papildināt noteikumu projekta 15. punktu aiz skaitļa un vārda "61. pantā" ar vārdiem "un normatīvajos aktos publisko iepirkumu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veselības veicināšanas un slimību profilakses pasākumi mērķa grupām un vietējai sabiedrībai.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saglabājot noteikumu projekta 17.2. apakšpunktu pašreizējā redakcijā, projektu iesniegumu atlase netiks uzsākta līdz visu uz šo pasākumu attiecināmo vienkāršoto izmaksu metodiku apstiprināšanai, jo nav iespējams pilnvērtīgi novērtēt plānoto izmaksu pamatotību/lietderību un atbilstību attiecināmajām izmaksām noteikumu - noteikumu projekta 19. punkts paredz, ka izmaksas ir iekļaujamas tikai par tādiem pasākumu izmaksu veidiem, ko nosaka atbildīgā iestāde izstrādājot vienas vienības izmaksas. Nezinot šos darbību/izmaksu veidus, pilnvērtīgi nav iespējams veikt ne projektu iesniegumu sagatavošanu, ne to vērtēšanu. Rosinām dzēst 17.2. apakšpunktu, tā vietā kā 17. punkta apakšpunktus iekļaujot atbalstāmo darbību (konkrētu pasākumu veidu, kuru vienību izmaksas tiks noteiktas metodikā) uzskaitījumu un to attiecināšanas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noteikumu projekts netiks papildināts, projektu iesniegumu atlase viennozīmīgi tiks uzsākta pēc metodikas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17.2.</w:t>
            </w:r>
            <w:r w:rsidR="00000000" w:rsidRPr="00000000" w:rsidDel="00000000">
              <w:rPr>
                <w:rtl w:val="0"/>
              </w:rPr>
              <w:t xml:space="preserve"> apakšpunktā noteikto atbalstāmo darbību pasākumi iekļauj izmaksas (t.sk. izmaksas par horizontālā principa “Vienlīdzība, iekļaušana, nediskriminācija un pamattiesību ievērošana” darbību īstenošanu, tai skaitā ekspertu konsultāciju, pandusu un pacēlāju nomas, indukcijas cilpu nomas, zīmju valodas tulka, Braila raksta drukas, reāllaika transkripcijas, subtitru nodrošināšanas pakalpojumu izmaksas un citas horizontālā principa "Vienlīdzība, iekļaušana, nediskriminācija un pamattiesību ievērošana" darbību īstenošanai nepieciešamās izmaksas) šo noteikumu </w:t>
            </w:r>
            <w:r w:rsidR="00000000" w:rsidRPr="00000000" w:rsidDel="00000000">
              <w:rPr>
                <w:rtl w:val="0"/>
              </w:rPr>
              <w:t xml:space="preserve">7.</w:t>
            </w:r>
            <w:r w:rsidR="00000000" w:rsidRPr="00000000" w:rsidDel="00000000">
              <w:rPr>
                <w:rtl w:val="0"/>
              </w:rPr>
              <w:t xml:space="preserve"> punktā minētajām mērķa grupām un šo noteikumu </w:t>
            </w:r>
            <w:r w:rsidR="00000000" w:rsidRPr="00000000" w:rsidDel="00000000">
              <w:rPr>
                <w:rtl w:val="0"/>
              </w:rPr>
              <w:t xml:space="preserve">16.</w:t>
            </w:r>
            <w:r w:rsidR="00000000" w:rsidRPr="00000000" w:rsidDel="00000000">
              <w:rPr>
                <w:rtl w:val="0"/>
              </w:rPr>
              <w:t xml:space="preserve"> punktā minētajām prioritārajām jomām tikai par pasākumu izmaksu veidiem, ko nosaka atbildīgā iestāde izstrādājot vienas vienības izmaksas, pamatojoties uz </w:t>
            </w:r>
            <w:r w:rsidR="00000000" w:rsidRPr="00000000" w:rsidDel="00000000">
              <w:rPr>
                <w:rtl w:val="0"/>
              </w:rPr>
              <w:t xml:space="preserve">Regulas Nr. 2021/1060</w:t>
            </w:r>
            <w:r w:rsidR="00000000" w:rsidRPr="00000000" w:rsidDel="00000000">
              <w:rPr>
                <w:rtl w:val="0"/>
              </w:rPr>
              <w:t xml:space="preserve"> 53. panta 1. punkta b) apakšpunktu. Atbildīgā iestāde vienas vienības izmaksu metodiku saskaņo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sadaļā "Risinājuma apraksts" norādīts, ka "Atbildīgā iestāde vienas vienības izmaksu metodiku saskaņo ar vadošo iestādi un Eiropas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17.</w:t>
            </w:r>
            <w:r w:rsidR="00000000" w:rsidRPr="00000000" w:rsidDel="00000000">
              <w:rPr>
                <w:rtl w:val="0"/>
              </w:rPr>
              <w:t xml:space="preserve"> punktā minēto atbalstāmo darbību īstenošanai ir attiecināmi neparedzētie izdevumi līdz pieciem procentiem no projekta kopējā finansējuma, ko projekta iesniegumā plāno kā vienu izmaksu pozīciju un izmanto šo noteikumu </w:t>
            </w:r>
            <w:r w:rsidR="00000000" w:rsidRPr="00000000" w:rsidDel="00000000">
              <w:rPr>
                <w:rtl w:val="0"/>
              </w:rPr>
              <w:t xml:space="preserve">17.</w:t>
            </w:r>
            <w:r w:rsidR="00000000" w:rsidRPr="00000000" w:rsidDel="00000000">
              <w:rPr>
                <w:rtl w:val="0"/>
              </w:rPr>
              <w:t xml:space="preserve"> punktā minēto projekta pārējo tiešo attiecināmo īstenošanas papildu izmaksu segšanai, kas neparedzamu apstākļu dēļ ir kļuvušas nepieciešamas projekta īstenošanai. Neparedzēto izdevumu izlietošanu pirms izdevumu veikšanas finansējuma saņēmējs saskaņo ar sadarbības iestādi, kā to nosaka vienošanās par projekta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22.punktu, aizstājot vārdus "...projekta pārējo tiešo attiecināmo īstenošanas papildu izmaksu segšanai..." ar vārdiem "atbalstāmo darbību papildu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17. punktā minēto atbalstāmo darbību īstenošanai ir attiecināmi neparedzētie izdevumi līdz pieciem procentiem no projekta kopējā finansējuma, ko projekta iesniegumā plāno kā vienu izmaksu pozīciju un izmanto šo noteikumu 17. punktā minēto atbalstāmo darbību papildu izmaksu segšanai, kas neparedzamu apstākļu dēļ ir kļuvušas nepieciešamas projekta īstenošanai. Neparedzēto izdevumu izlietošanu pirms izdevumu veikšanas finansējuma saņēmējs saskaņo ar sadarbības iestādi, kā to nosaka vienošanās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Pievienotās vērtības nodokļa maksājumi, kas tiešā veidā saistīti ar projektu, ir uzskatāmi par attiecināmām izmaksām saskaņā ar regulas Nr. 2021/1060 64. panta 1. punkta "c" apakšpunktā ietvertajiem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norādot, ka tiks nodrošināta dubultā finansējuma riska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redakciju atbilstoši Regulā Nr. 2021/1060 un vadošās iestādes vadlīnijās Nr. 1.1. “Vadlīnijas par vienkāršoto izmaksu izmantošanas iespējām un to piemērošana Eiropas Savienības kohēzijas politikas programmas 2021.–2027.gadam ietvaros” minētajam, jo 7% netiešās izmaksas tiek piemērotas pret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4.1.2.2. pasākuma atbalstāmo darbību īstenošanai ir attiecināmas projekta netiešās attiecināmās izmaksas, ko projekta iesniegumā plāno kā vienu izmaksu pozīciju, piemērojot netiešo izmaksu vienoto likmi septiņi procentu apmērā no tiešajām attiecināmajām izmaksām. Septiņu procentu netiešo izmaksu vienoto likmi piemēro saskaņā ar Regulas Nr. 2021/1060 54.panta "a" apakšpunktā noteikto (līdz septiņiem procentu apmērā no attiecināmajām tiešajām izmaksām, neprasot attiecīgajai dalībvalstij veikt nekādu aprēķinu piemērojamās likmes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domāts ar anotācijas 1.3.sadaļā minēto apzīmējumu "E12".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par dubultā finansējuma risku (informāciju, kas tika sniegta vadošajai iestādei pie likmes aprēķina saskaņošanas) - kā tas tiek uzraudzīts/mazināts, vienlaikus skaidrojot, kā tiek uzraudzīta demarkācija ar Eiropas Savienības fondu  2021.-2027.gada plānošanas perioda 9.2.4.2.pasākumu.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papildināt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4.1.2.2. pasākumiem piemērotā netiešo izmaksu likmē var iekļaut tādus izdevumus kā piemēram izmaksas par komunikācijas pasākumiem, transporta izdevumiem uz un no veselības veicināšanas pasākumiem, nepieciešamais inventārs,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beigās ar vārdiem "ja šādas izmaksas nav paredzētas noslēgto līgumu par pasākumu organizēšanu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teikumā "4.1.2.2. pasākuma pārējās tiešās attiecināmās izmaksas, no kurām rēķina personāla atlīdzības izmaksu vienoto likmi, ir izmaksas, kas radušās, ievērojot publisko iepirkumu jomu regulējošos normatīvos aktus: visas ar veselības veicināšanas un slimību profilakses pasākumu īstenošanu mērķa grupām un vietējai sabiedrībai saistītās izmaksas, t.sk. pasākumu organizēšana, vadīšana, ēdināšana, apskaņošana, telpu īre, materiālu iegāde, transporta nodrošināšana, speciālā personāla piesaiste, informācijas izplatīšana par pasākumu un inventāra iegādes un nodrošināšanas izmaksas" dzēst vārdus "iegādes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pabeigt teikuma daļu "Atbilstoši Vispārējās regulas Nr. 2021/1060 53.panta 2.punkta nosacījumam 4.1.2.2. pasākuma  ir jāpiemēro tikai vienkāršotās izmaksas, tādejādi".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28.2. apakšpunkts paredz, ka finansējuma saņēmējs uzkrāj datus par projekta dalībniekiem, kuri uzskaitāmi atbilstoši Eiropas Parlamenta un Padomes 2021. gada 24. jūnija Regulas (ES) Nr. 2021/1057, ar ko izveido Eiropas Sociālo fondu Plus (ESF+) un atceļ Regulu (ES) Nr. 1296/2013 I pielikumam un normatīvo aktu par Eiropas Savienības fondu projektu pārbaužu veikšanas kārtība 2021. – 2027. gada plānošanas periodā 1. pielikumam, ja persona piedalās veselības veicināšanas vai slimību profilakses pasākumā un pasākums ilgst vairāk nekā astoņas stundas.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papildināt anotācijas 8.1.13. apakšsadaļu.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vienkāršoto izmaksu piemērošana ir obligāta un bez vienas vienības izmaksu piemērošanas metodikas nav iespējams sagatavot  kvalitatīvus projektu iesniegumus un nodrošināt atbilstošu atlases procesu,  lūdzam protokollēmumu papildināt ar 4.punktu, nosakot, ka Centrālā finanšu un līgumu aģentūra atlasi izsludina tikai pēc vienas vienības izmaksu metodikas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4.1.2.2. pasākuma "Veselības veicināšanas un slimību profilakses pasākumu īstenošana vietējai sabiedrība" izdevumus drīkst attiecināt no 2023. gada 1. jūlija, bet ne ātrāk kā pirms Veselības ministrijas izstrādātās vienas vienības metodikas stāšanās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3.punkta saturu, ņemot vērā, ka pašreizējā redakcija paredz, ka izmaksas, kas radušās pirms vienas vienības izmaksu metodikas apstiprināšanas būs neattiecināmas.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4.1.2.2. pasākuma "Veselības veicināšanas un slimību profilakses pasākumu īstenošana vietējai sabiedrība" izdevumus drīkst attiecināt no 2023. gada 1. jūlija, bet ne ātrāk kā pirms Veselības ministrijas izstrādātās vienas vienības metodikas stāšanās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projekta 3. punktu aiz vārdiem "Pieņemt zināšanai, ka" ar vārdiem un skaitļiem "Eiropas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22.11.2023. 21.52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22.11.2023. 21.52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Atzinumi_23-TA-1018.docx</dc:title>
</cp:coreProperties>
</file>

<file path=docProps/custom.xml><?xml version="1.0" encoding="utf-8"?>
<Properties xmlns="http://schemas.openxmlformats.org/officeDocument/2006/custom-properties" xmlns:vt="http://schemas.openxmlformats.org/officeDocument/2006/docPropsVTypes"/>
</file>