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protokollēmuma projekta 2.punktā paredzēto, ka likumprojekta virzība paredzama valsts budžeta likumprojekta pavadošo likumprojektu paketē, lūdzam likumprojektā un anotācijas 1.2. sadaļā precizēt likumprojekta spēkā stāšanās termiņu, ņemot vērā, ka 2026. gads ir Saeimas vēlēšanu gads un saskaņā ar Likuma par budžeta un finanšu vadību 21. panta trešajā daļā noteikto Saeimas vēlēšanu gadā valsts budžeta likuma (budžeta likumprojektu paketes) projekts iesniedzams Saeimai ne vēlāk kā četrus mēnešus pēc tam, kad jaunievēlētā Saeima izteikusi Ministru kabinetam savu uzticību.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PVN atbrīvojumu konkrētam darījumam nosaka atbilstoši PVN Direktīvas regulējumam. Tas, ka Satiksmes ministrija meklē risinājumu, lai iekļautos tai piešķirtā valsts budžeta līdzekļu ietvaros, nevar būt par pamatojumu atbrīvojuma no PVN noteikšanai. Tādējādi ir svītrojama 1.3. sadaļas “Pašreizējā situācija, problēmas un risinājumi” daļā “Risinājuma apraksts” pirmā un otrā rindkopa. Tāpat ir svītrojama priekšpēdējā rindkopa par saraksti ar Finanšu ministriju, tā nav anotācijā iekļaujama informācija, ņemot vērā, ka sagatavotais likumprojekts tiek skaņots ar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apakšpunktā ailēs “saskaņā ar valsts budžetu kārtējam gadam” un "saskaņā ar vidēja termiņa budžeta ietvaru" 2026., 2027. un 2028. gadam norādīt PVN ieņēmumu plānu atbilstoši likumam “Par valsts budžetu 2026. 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apakšpunktā ailē “izmaiņas salīdzinot ar vidēja termiņa budžeta ietvaru” 2027., 2028. un 2029.gadam norādīt PVN ieņēmumu samazinājumu ne tikai apmērā, ko saistībā ar abonētās preses piegādi sedz no valsts budžeta, bet aprēķināt un norādīt PVN ieņēmumu samazinājumu, ko saistībā ar likumprojektā paredzēto par abonētās preses piegādi nebūs jāveic arī preses izdevējam, vienlaikus attiecīgi precizējot un papildinot sniegto informāciju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punktā un punktā “Cita informācija” norādīt Satiksmes ministrijas valsts budžeta programmas 02.00.00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disciplīnas likuma 9. pants paredz, ka ja Ministru kabinets iesniedz Saeimā vai Ministru kabinets pieņem normatīvo aktu, kas izraisa valsts budžeta likumā plānoto valsts budžeta ieņēmumu samazinājumu, Ministru kabinets nodrošina, ka </w:t>
            </w:r>
            <w:r w:rsidR="00000000" w:rsidRPr="00000000" w:rsidDel="00000000">
              <w:rPr>
                <w:u w:val="single"/>
                <w:rtl w:val="0"/>
              </w:rPr>
              <w:t xml:space="preserve">vienlaikus</w:t>
            </w:r>
            <w:r w:rsidR="00000000" w:rsidRPr="00000000" w:rsidDel="00000000">
              <w:rPr>
                <w:rtl w:val="0"/>
              </w:rPr>
              <w:t xml:space="preserve"> stājas spēkā arī tāds normatīvais akts vai tādi normatīvie akti, kas kompensē ieņēmumu samazinājumu.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sadaļas 3. Tiesību akta projekta ietekme uz valsts budžetu un pašvaldību budžetiem apakšsadaļā Cita informācija norādītais priekšlikums "Atceļot maksājumus par PVN, SM budžetā programmā  02.00.00 esošos līdzekļus būs iespējams izlietot kā valsts līdzmaksājuma daļu par abonēto preses piegādes pakalpojumiem, samazinot  Pasta likumā noteikto valsts budžeta saistību izpildei nepieciešamo līdzekļu iztrūkumu" nevar kalpot par kompensējošo pasākumu ieņēmumu samazinājumam, kas radīsies likumprojekta apstiprināšanas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piedāvāt citu kompensējošo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tabulā norādīto informāciju, tā nav korekta attiecībā uz virzāmo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ka likumprojekta "Par valsts budžetu 2027. gadam un budžeta ietvaru 2027., 2028., 2029. un 2030. gadam" sagatavošanas procesā tiek samazināti izdevumi Satiksmes ministrijas valsts budžeta programmā xx, kas kompensē likumprojekta "Grozījums Pievienotās vērtības nodokļa likumā" negatīvo ietekmi uz vispārējās valdības budžeta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"c) abonēto preses izdevumu savākšana, šķirošana, pārvadāšana un piegāde."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galotnes atbilstoši kā ir 52.panta pirmās daļas 1.punkta "a" un "b"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daļā “Problēmas apraksts” trešās rindkopas pēdējā teikumā “</w:t>
            </w:r>
            <w:r w:rsidR="00000000" w:rsidRPr="00000000" w:rsidDel="00000000">
              <w:rPr>
                <w:i w:val="1"/>
                <w:rtl w:val="0"/>
              </w:rPr>
              <w:t xml:space="preserve">Arī likumprojekta anotācijā tika norādīts, ka direktīvas prasība ieviesta daļēji.</w:t>
            </w:r>
            <w:r w:rsidR="00000000" w:rsidRPr="00000000" w:rsidDel="00000000">
              <w:rPr>
                <w:rtl w:val="0"/>
              </w:rPr>
              <w:t xml:space="preserve">” skaidri norādīt par kādu likumprojektu un par kādu direktīvu ir domāts. Tāpat lūdzam šīs 1.3. sadaļas daļā “Pašreizējā situācija” attiecībā uz pievienotās vērtības nodokli visā tekstā lietot norādīto apzīmējumu “PVN”, jo vietām ir lietots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daļā “Problēmas apraksts” ir norādīs </w:t>
            </w:r>
            <w:r w:rsidR="00000000" w:rsidRPr="00000000" w:rsidDel="00000000">
              <w:rPr>
                <w:i w:val="1"/>
                <w:rtl w:val="0"/>
              </w:rPr>
              <w:t xml:space="preserve">“Ar 2011.gada 21.jūlija likumu tika izstrādāti grozījumi PVN Likumā</w:t>
            </w:r>
            <w:r w:rsidR="00000000" w:rsidRPr="00000000" w:rsidDel="00000000">
              <w:rPr>
                <w:rtl w:val="0"/>
              </w:rPr>
              <w:t xml:space="preserve">”. Lūdzam precizēt, skaidri norādot, par kādu likumu ir domāts un ņemt vērā, ka PVN likums ir stājies spēkā ar 2013.gada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anotācijas 1.3. sadaļas “Pašreizējā situācija, problēmas un risinājumi” daļā “Problēmas apraksts” pēdējo teikumu ar palīgteikumu, kas attiecībā uz abonētās preses piegādes pakalpojumiem paskaidro, ja tie ir UPP  tvērumā un tos nodrošina UPP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2.1. sadaļā attiecībā uz juridiskām personām svītrot palīgteikumu “</w:t>
            </w:r>
            <w:r w:rsidR="00000000" w:rsidRPr="00000000" w:rsidDel="00000000">
              <w:rPr>
                <w:i w:val="1"/>
                <w:rtl w:val="0"/>
              </w:rPr>
              <w:t xml:space="preserve">kuras savā darbībā piemēro PVN nodokļa maksāšanas un priekšnodokļa atskaitīšanas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2027. gadam un budžeta ietvaru 2027., 2028. un 2029.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 punktā precizēt valsts budžeta likumprojekta nosaukumu uz “Par valsts budžetu 2027. gadam un budžeta ietvaru 2027., 2028., 2029. un 2030. gadam”, jo saskaņā ar Likumā par budžetu un finanšu vadību noteikto terminoloģiju, kas spēkā no 01.01.2026., vidējs termiņš ir četru gadu periods. Attiecīgus precizējumus lūdzam veikt arī anotācijas 1.2. un 1.3.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26-TA-694</w:t>
    </w:r>
    <w:r>
      <w:br/>
    </w:r>
    <w:r w:rsidR="00000000" w:rsidRPr="00000000" w:rsidDel="00000000">
      <w:rPr>
        <w:rtl w:val="0"/>
      </w:rPr>
      <w:t xml:space="preserve">Izdrukāts 06.05.2026.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26-TA-694</w:t>
    </w:r>
    <w:r>
      <w:br/>
    </w:r>
    <w:r w:rsidR="00000000" w:rsidRPr="00000000" w:rsidDel="00000000">
      <w:rPr>
        <w:rtl w:val="0"/>
      </w:rPr>
      <w:t xml:space="preserve">Izdrukāts 06.05.2026.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Atzinumi_26-TA-694.docx</dc:title>
</cp:coreProperties>
</file>

<file path=docProps/custom.xml><?xml version="1.0" encoding="utf-8"?>
<Properties xmlns="http://schemas.openxmlformats.org/officeDocument/2006/custom-properties" xmlns:vt="http://schemas.openxmlformats.org/officeDocument/2006/docPropsVTypes"/>
</file>