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attīstības pamatnostādņu 2021.-2027.gadam starpposma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22.10.2024. 17.02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22.10.2024. 17.02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