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atklātu projektu konkursa veidā Eiropas lauksaimniecības fonda lauku attīstībai investīcijām materiālajos aktīvos 2023.–2027.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paredzēts sniegt atbalstu tādu pasākumu ieviešanai, kas tiešā vai pastarpinātā veidā ir saistīts ar siltumnīcefekta gāzu emisiju samazināšanu, atjaunīgās enerģijas izmantošanas veicināšanu un energoefektivitātes paaugstināšanu, tad lūgums Zemkopības ministrijai skaidrot, vai un kādā veidā tiek plānots, ka projekta ieviesēji ziņo par projektā noteikto klimata un enerģētikas mērķu un rādītāju sasniegšanu, lai tos varētu ieskaitīt Nacionālā enerģētikas un klimata plānā noteikto mērķu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16.1.15. apkures un vēdināšanas tehnika un iekārtas, izņemot iekārtas, kas paredzētas enerģijas ražošanai no lauksaimniecības vai mežsaimniecības izcelsmes biomasas nolūkā gūt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noteikumu projektu, nosakot, ka izmaksas tiek segtas tikai par tādām apkures un vēdināšanas tehnikām un iekārtām, kas kā energoresursu neizmanto fosilo 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klimata pārmaiņu pielāgošanās pasākumiem dārzkopības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pielāgošanās pasākumi ir paredzēti tikai dārzkopibā?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ietvaros var iekļaut ar emisiju mazinošās lopkopības novietnes būvniecību vai pārbūvi nesaistītas izmaksas, ja tās ir saistītas ar projekta mērķi, un nepārsniedz 10 procentus no projektā paredzētām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kādu emisiju. Šeit un visā tekstā, lūdzam, precizēt par kādām emisijām ir runa.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Zommere - Rotčenkova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esošās tehnikas pārbūvi, lai nodrošinātu alternatīvās enerģijas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lietošanu saskaņā ar Transporta enerģijas likumprojektā lietotajiem terminiem transporta enerģijas jomā, attiecīgi precizējot terminu visā Ministru kabineta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atjaunīgos energoresursus izmantojošu siltumenerģijas ražošanas avotu iegāde un uzstādīšana - siltumsūkņi (gaiss, ūdens, zeme) un cietās biomasas katli (tai skaitā gaisu piesārņojošo vielu emisiju attīrīšanas iekārtu iegāde un uzstādīšana), graudu kalšu siltuma ģeneratori -  pašu patērētās siltumenerģijas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neierobežot projekta pieteicējus uzstādīt konkrētus atjaunīgos energoresursu izmantojošos siltumenerģijas ražošanas avotus, piemēram, kāds projekta pieteicējs savā saimniecībā ražo biometānu / biogāzi, kuru varētu izmantot arī siltumenerģijas ražošanai. Nosakot, konkrētus siltumenerģijas ražošanas avotus, tiek nepamatoti ierobežota atjaunīgās enerģijas izmantošana lauksaimniecības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Atbalsta saņēmējs kopā ar pēdējo maksājuma pieprasījumu Lauku atbalsta dienestā iesniedz sertificēta speciālista izsniegtu atkārtotu ēkas energoefektivitātes aprēķinu, kura pamatā ir tehniskā projekta dati un atjaunotās ēkas dati (ēkas pagaidu energosertifikāts), ja projekta iesniegumā ir norādīts šo noteikumu </w:t>
            </w:r>
            <w:r w:rsidR="00000000" w:rsidRPr="00000000" w:rsidDel="00000000">
              <w:rPr>
                <w:rtl w:val="0"/>
              </w:rPr>
              <w:t xml:space="preserve">41.2.1.</w:t>
            </w:r>
            <w:r w:rsidR="00000000" w:rsidRPr="00000000" w:rsidDel="00000000">
              <w:rPr>
                <w:rtl w:val="0"/>
              </w:rPr>
              <w:t xml:space="preserve"> </w:t>
            </w:r>
            <w:r w:rsidR="00000000" w:rsidRPr="00000000" w:rsidDel="00000000">
              <w:rPr>
                <w:shd w:fill="#e0ffff" w:val="clear"/>
                <w:rtl w:val="0"/>
              </w:rPr>
              <w:t xml:space="preserve"> </w:t>
            </w:r>
            <w:r w:rsidR="00000000" w:rsidRPr="00000000" w:rsidDel="00000000">
              <w:rPr>
                <w:rtl w:val="0"/>
              </w:rPr>
              <w:t xml:space="preserve">apakšpunktā minētais mērķis un projekta īstenošanas laikā būvprojektā izdarīti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termina "sertificēta speciālista" vietā lietot terminu "sertificēta neatkarīga eksperta ēku energoefektivitātes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teikumu "Tādējādi tiks nodrošināta ražošanas produktivitātes paaugstināšanās, samazināti riski, kas saistīti ar atsevišķu vadošo nozaru tirgus svārstību negatīvo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tiks nodrošināta ražošanas produktivitātes paaugstināšanās, samazināti riski, kas saistīti ar atsevišķu vadošo nozaru tirgus svārstību negatīvo ietekmi, tai pat laikā nodrošinot devumu vides un klimata mērķu sasniegšanā (piemēram, samazinot SEG emisijas un palielinot CO</w:t>
            </w:r>
            <w:r w:rsidR="00000000" w:rsidRPr="00000000" w:rsidDel="00000000">
              <w:rPr>
                <w:vertAlign w:val="subscript"/>
                <w:rtl w:val="0"/>
              </w:rPr>
              <w:t xml:space="preserve">2</w:t>
            </w:r>
            <w:r w:rsidR="00000000" w:rsidRPr="00000000" w:rsidDel="00000000">
              <w:rPr>
                <w:rtl w:val="0"/>
              </w:rPr>
              <w:t xml:space="preserve"> piesaisti).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Gancone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risinājumu apraksta par intervencei "Atbalsts ieguldījumiem SEG un amonjaka emisijas samazinošajiem pasākumiem un klimata pārmaiņu mazināšanai un </w:t>
            </w:r>
            <w:r w:rsidR="00000000" w:rsidRPr="00000000" w:rsidDel="00000000">
              <w:rPr>
                <w:u w:val="single"/>
                <w:rtl w:val="0"/>
              </w:rPr>
              <w:t xml:space="preserve">pielāgošanās pasākumu īstenošanai lauku saimniecībās</w:t>
            </w:r>
            <w:r w:rsidR="00000000" w:rsidRPr="00000000" w:rsidDel="00000000">
              <w:rPr>
                <w:rtl w:val="0"/>
              </w:rPr>
              <w:t xml:space="preserve">" trūkst izklāsta, kas tiks saprasts ar pasākumiem klimata pielāgošanās jomā. Šobrīd nav skaidrs, kā tiks nodrošināts izvērtējums, ka pasākums tiešām sniedz ieguldījumu pielāgošanās klimata pārmaiņām.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Zemkopības ministriju pirmo reizi lietojot saīsinājumus, piemēram, SEG, AER, Ministru kabineta noteikumu projekta tekstā rakstīt pilno termina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11.2.5. laukumu būvniecībai vai pārbūvei pie ražošanas objektiem, izņemot ražošanas objektus, kuros ražo enerģiju no lauksaimniecības vai mežsaimniecības izcelsmes biomasas nolūkā gūt ieņēmumus;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biomasa tiek izmantota enerģijas ražošanai vai kā energoresuss, tad tai jāatbilst ilgtspējas biomasas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Šo noteikumu </w:t>
            </w:r>
            <w:r w:rsidR="00000000" w:rsidRPr="00000000" w:rsidDel="00000000">
              <w:rPr>
                <w:rtl w:val="0"/>
              </w:rPr>
              <w:t xml:space="preserve">12.</w:t>
            </w:r>
            <w:r w:rsidR="00000000" w:rsidRPr="00000000" w:rsidDel="00000000">
              <w:rPr>
                <w:rtl w:val="0"/>
              </w:rPr>
              <w:t xml:space="preserve"> punktā minētie saimnieciskās darbības rādītāji nav jānosaka, ja atbalsta pretendents veic ieguldījumu preventīvā pasākuma īstenošanā dzīvnieku postījumu mazināšanai vai dzīvnieku un putnu bojāejas mazināšanai atbilstoši šo noteikumu </w:t>
            </w:r>
            <w:r w:rsidR="00000000" w:rsidRPr="00000000" w:rsidDel="00000000">
              <w:rPr>
                <w:rtl w:val="0"/>
              </w:rPr>
              <w:t xml:space="preserve">11.3.</w:t>
            </w:r>
            <w:r w:rsidR="00000000" w:rsidRPr="00000000" w:rsidDel="00000000">
              <w:rPr>
                <w:rtl w:val="0"/>
              </w:rPr>
              <w:t xml:space="preserve"> apakšpunktam, kā arī pretsalnu laistīšanas un aizsardzības sistēmām dārzkopībā.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tiek saprasts ar dārzkopību noteikumu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Intervences mērķis ir veicināt lauksaimniekus veikt klimata pārmaiņu mazinošus ieguldījumus, kā arī atbalstīt ieguldījumus, kas nepieciešami pielāgojoties klimata pārmaiņām, īpaši dārzkopībā, tādējādi veicinot lauksaimnieciskās darbības pārkārtošanu uz ilgtspējīgu lauksaimniecības praksi un mazinot lauksaimniecības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uz ko tiks mazināta lauksaimniecības ietekme.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ieguldījumi jaunu augļu dārzu izveidei, ilggadīgiem stādījumiem vēsturiski izmantoto kūdras ieguvju rekultivācijai;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izmantoto terminu "vēsturiski izmantoto kūdras ieguvju". Piemēram, Taisnīgās pārkārtošanās teritoriālajā plānā tiek izmantots termins "vēsturiskās kūdras ieguves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Platace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ieviest tehnoloģijas atjaunīgās enerģijas ražošanai pašpatēriņam;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tehnoloģiju ieviešanu Ministru kabineta noteikumu projektā tiek saprasts arī tehnoloģiju uzstādīšana un lietošana atbilstoši enerģētikas jomas tiesību aktos noteiktajam. Pretējā gadījumā varētu būt arī situācijas, ka tehnoloģija tiek ieviesta, bet netiek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saules, vēja,  ģeotermālo un citu atjaunīgās enerģiju veidu izmantojošo elektroenerģiju ražojošo tehnoloģiju iegāde un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neierobežot projekta pieteicējus, minot konkrētas atjaunīgās enerģijas tehnoloģijas.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43.7. inženiersistēmu atjaunošana, tai skaitā siltumtīklu un aukstumapgādes sistēmu pārbūve vai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ventilācijas un rekuperācijas sistēmu pārbūvi un izveidi.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ja projekta iesniegumā ir norādīts šo noteikumu </w:t>
            </w:r>
            <w:r w:rsidR="00000000" w:rsidRPr="00000000" w:rsidDel="00000000">
              <w:rPr>
                <w:rtl w:val="0"/>
              </w:rPr>
              <w:t xml:space="preserve">41.2.2.</w:t>
            </w:r>
            <w:r w:rsidR="00000000" w:rsidRPr="00000000" w:rsidDel="00000000">
              <w:rPr>
                <w:rtl w:val="0"/>
              </w:rPr>
              <w:t xml:space="preserve"> apakšpunktā minētais mērķis – nacionālajā akreditācijas institūcijā akreditēta energoauditora energoefektivitātes paaugstināšanas atzinumu vai  sagatavotu atbalsta pretendenta energoaudita pārskatu atbilstoši Zemkopības ministrijas izstrādātām un publicētām Vadlīnijām par energoefektivitātes pasākumu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terminu "energoauditors", jo nacionālā akreditācijas institūcija akreditē uzņēmumu energoauditorus, attiecīgi precizējot terminu visā Ministru kabineta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Timofejeva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14.01.2024.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14.01.2024.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