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495 "Darbības programmas "Izaugsme un nodarbinātība" 4.3.1. specifiskā atbalsta mērķa "Veicināt energoefektivitāti un vietējo AER izmantošanu centralizētajā siltumapgādē" otrās un trešās projektu iesniegumu atlases kārtas un 15.1.1. specifiskā atbalsta mērķa "Atbalsta pasākumi centralizētās siltumapgādes jomā"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06.11.2023.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06.11.2023.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Atzinumi_23-TA-2589.docx</dc:title>
</cp:coreProperties>
</file>

<file path=docProps/custom.xml><?xml version="1.0" encoding="utf-8"?>
<Properties xmlns="http://schemas.openxmlformats.org/officeDocument/2006/custom-properties" xmlns:vt="http://schemas.openxmlformats.org/officeDocument/2006/docPropsVTypes"/>
</file>