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kapitāla daļu un kapitālsabiedrību pārvaldības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13.02.2024. 12.46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13.02.2024. 12.46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