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56.lpp. sīkāk skaidrot tēzi: “jāveicina pilsētas ielu izmantošana ar mobilitāti nesaistītām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pamatojumu/atskaites punktu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transporta nodrošinājums RMA teritorijā atbilst iedzīvotāju apdzīvotības blīvumam.”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transporta maršrutu tīkls ārpus valstspilsētām atbilst iedzīvotāju izvietojumam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“Pēdējos desmit gados ir mainījusies Latvijas novadu apdzīvotība, ir vērojams izteiktāks urbanizācijas process, koncentrējot lielāko daļu sociālo pakalpojumu un saimnieciskās darbības pilsētās un ap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“Kopumā pilsētas un ciemi RMA ir labi nodrošināti ar sabiedrisko transportu, lai nokļūtu uz mācību iestādēm, darbu un arī atgrieztos no tā, apmeklētu medicīnas iestādes, nokļūtu tuvākajā administratīvajā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1.2.apakšsadaļā papildināt ar būtiskākajiem normatīvajiem aktiem un plānošanas dokumentiem, piemēram, Reģionālās attīstības likumu, Reģionālās politikas pamatnostādnēm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11.lpp. 5. un 6.rindkopu ar atsauci uz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1.2.apakšsadaļas 4.rindkopu ar atsauci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nodaļu “Lietotie saīsinājumi” ar saīsinājumu “MSM”, kas lietots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aizsadzības un reģionālās attīstības ministres I. Bērziņas 11.12.2023. rīkojumu Nr. 1-2/159 "Par darba grupu par Rīgas metropoles attīstības jautājumiem" ir izveidota darba grupa, kurā cita starpā plānots skatīt mobilitātes jautājumu Rīgas metropoles areālā."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attiecīgi darba grupas darbības rezultātā var tikt sniegti papildu priekšlikumi plāna projekta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projektu papildināt ar Zviedrijas un Somijas pieredzes galvaspilsētas metropoles areālā sabiedriskā transporta jomā apskatu un izvērtējumu. VARAM apkopotā informācija liecina, ka šī pieredze būtu noderīga, attīstot mobilitāti Rīgas metropoles areālā.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ietverto pasākumu īstenošanā paredzēta virkne reformu, kas ir būtiskas stabilu pamatu izveidošanai visai sabiedriskā transporta sistēmai, taču plāna ieviešanas pasākumu sadaļā jāparedz mērķtiecīgāks atbalsts vienota sabiedriskā transporta iestādes izveidošanas risinājumiem, kas ietver SUMP (sustainable urban mobility plan – ilgtspējīgas pilsētvides mobilitātes plāna) izstrādi Rīgas metropoles areāla mērogā ar transporta sistēmas attīstības redzējumu un pārvaldības modeļa īstenošanas mehānismu arī tālākā perspektīvā pēc 2030.gada.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71 lpp. minēto, kādēļ nepieciešams atkārtoti veikt pētījumu par zemo emisiju zonas izveidi Rīgā, ja šāds pētījums jau ir veikts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šajā pētījumā iegūto informāciju un atbilstoši papildināt plānu ar konkrētām rīcībām šādas zemo emisiju zonas vai iebraukšanas maksas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vēlas vērst uzmanību, ka 2022.gada oktobrī ir publiskojusi priekšlikumu Eiropas Parlamenta un Padomes Direktīvai par gaisa kvalitāti un tīrāku gaisu Eiropai (pārskats), kurā tiek ierosināts stiprināt līdz šim noteiktos gaisa kvalitātes normatīvus un nodrošināt atbilstību šiem jaunajiem normatīviem jau 2030.gadā (diskusijas par direktīvas priekšlikumu tuvojas noslēguma fāzei un EK vēlas panākt vienošanos jau 2024.gada pirmajā pusē). Analizējot esošo situāciju, redzams, ka Rīgai būs jāplāno papildus pasākumu veikšana šo jauno mērķu sasniegšanai. Vienlaikus plānā minēts, ka viens no galvenajiem Rīgas metropoles areālā transporta sistēmas izaicinājumiem ir salīdzinoši lielais Rīgas valstspilsētā iebraucošo un izbraucošo privāto automobiļu skaits (līdz 209 000 dienā 2022. gadā) darba dienu svārstmigrācijas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papildināt pamatnostādnes ar papildus rīcībām šo problēmu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