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"Ar tiesību akta projektu tiek piešķirts atbalsts 2.1.3.1. pasākuma otrās atlases kārtas projektiem, kuru aktivitātes saistītas ar infrastruktūras izveides un atjaunošanas darbībām, kas vērstas uz pašvaldību pielāgošanos klimata pārmaiņām aktivitātēm, kas labvēlīgi ietekmēs publisko pakalpojumu attīstību, jo 2.1.3.1. pasākuma pirmās un otrās atlases kārtas ietvaros pašvaldība var īstenot komplementāru projektu par saviem budžeta līdzekļiem, ieguldījumus veicot klimatneitrālās jomās. Attiecīgi plānotajam īstenojamajam klimatneitralitātes pasākumam jābūt iekļautam pašvaldības attīstības programmas investīciju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šeit un nākamajā teikumā ir domāta klimatneitralitāte vai klimatnoturība?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Zommere - Rotčenkova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augstāk minēto, kā arī  Klimata un enerģētikas ministrijas plānoto atbalsta pasākumu, kas ietver arī atbalstu apdzīvoto vietu meliorācijas un lietus ūdens kanalizācijas sistēmu  izbūvei un renovācijai pretplūdu pasākumu ietvaros (https://www.kem.gov.lv/lv/atbalsta-programmas#pludu-riska-mazinasana) ar Emisiju kvotu izsolīšanas instrumenta finansējumu līdz 40 milj. euro, lai nodrošinātu investīciju savstarpēju demarkāciju un ERAF finansējuma plūsmu, lai veicinātu 2.1.3.1 pasākuma īstenošanai pieejamā finansējuma ieguldījumus zaļās infrastruktūras un dabā balstītu risināju attīstīšanai, kā arī, lai veicinātu zaļās infrastruktūras attīstību sinerģijā ar publiski pieejamas ārtelpas zaļināšanu un labiekārtošanu, kā arī, lai veicinātu civilās aizsardzības nodrošinājuma iegādi, 2.1.3.1. pasākuma otrās atlases kārtas ietvaros atbalsts netiek piešķirts esošo meliorācijas sistēmu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augstāk minēto rindkopu, ņemot vēra, ka minētā atbalsta programma vēl tiek izstrādāta un līdz ar to nevar atsaukties uz pieejamo informāciju par  atbalsta aktivitātēm. Gadījumā, ja tiek minēta demarkācija ar EKII programmu, lūgums, vispārināt sniegto informāciju bez atsauces uz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Zommere - Rotčenkova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esošo meliorācijas sistēmu un lietusūdens savākšanas sistēmu atjaunošanu un vides pielāgošanu klimata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punktus 24.1, 24.1.1 un 24.1.2., ņemot vērā anotācijā minēto, ka "2.1.3.1. pasākuma otrās atlases kārtas ietvaros atbalsts netiek piešķirts esošo meliorācijas sistēmu atjaunošanai." (8.lpp)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Zommere - Rotčenkova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otrās kārtas sasniedzamā vērtība par 2.1.3.1. pasākuma otrās atlases kārtas ietvaros tiek noteikta - piecu pašvaldību stratēģijas, nacionālais rādītājs “Jaunizveidota vai nostiprināta piekrastes joslas un upju un ezeru krastu aizsardzība pret plūdiem” ir paredzēta tikai piekrastes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Zommere - Rotčenkova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2.1.3.1. pasākuma "Pašvaldību pielāgošanās klimata pārmaiņām" pirmās projektu iesniegumu atlases kārtas īstenošanas noteikumu projekta grozījumos ietverto atbalstāmo darbību un izmaksu tvērumu, kas 2.1.3.1. pasākuma pirmajai un otrajai atlases kārtai ietver investīcijas infrastruktūras izveidei, pārbūvei un /vai atjaunošanai, secinām, ka, saskaņā ar “Eiropas Komisijas tehniskajiem norādījumiem par infrastruktūras klimatdrošināšanu 2021.–2027. gada periodā (2021/C 373/01)”, 2.1.3.1.  pasākuma pirmajai un otrajai atlases kārtai ir tieša pozitīva ietekme uz horizontālo principu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nodrošinātu viennozīmīgi skaidru un izsekojamu informāciju, lūdzam papildināt anotācijas 8.2.sadaļu, norādot, ka 2.1.3.1. pasākuma pirmajai un otrajai atlases kārtai ir tieša pozitīva ietekme uz horizontālo principu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van Rosuma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Pasākuma otrās atlases kārtas ietvaros virszemes un pazemes komunikāciju infrastruktūras (ūdensvada, kanalizācijas, siltumapgādes, gāzes, elektroenerģijas un sakaru) pārbūves izmaksas, nepalielinot tās apkalpes jaudu raksturojošos tehniskos parametrus, ja, īstenojot projektā paredzētās darbības, saskaņā ar sertificēta būvinženiera ekspertīzes atzinumu konstatēts, ka pastāv sabiedriskā pakalpojuma sniegšanai nepieciešamās infrastruktūras bojāšanas risks vai nav iespējams izvairīties no virszemes vai pazemes komunikāciju infrastruktūras pārbūves vietās, kurās nav papildu pieprasījuma pēc sabiedriskajiem pakalpojumiem un elektroapgādes pakalpojumiem, kā arī nodrošinot, ka investīcijas nerada priekšrocības inženiertīklu īpašniekam un atbilst nosacījumiem par komercdarbības atbalsta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Lietotais termins " virszemes un pazemes komunikāciju infrastruktūras"  ir maldinošs, jo fakstiski būtu attiecināms  tikai uz sakaru infrastruktūru. Būvniecības likumā tiek lietots termins "inženiertīkli".  Ministru kabineta noteikumi Nr.574 "Noteikumi par Latvijas būvnormatīvu LBN 008-14 "Inženiertīklu izvietojums"" paredz, ka siltumapgādes, ūdensapgādes, kanalizācijas, drenāžas, elektronisko sakaru tīkls, elektroapgādes tīkls, gāzes apgādes tīkls ir inženiertīkls. Līdz ar to rosinām noteikumu projekta 27. punktā paredzētajā Noteikumu Nr.  284  28.11. apakšpunktā aizstāt vārdus "virszemes un pazemes komunikāciju infrastruktūra" attiecīgā locījumā ar vārdiem "virszemes un pazemes inženiertīkli"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25.11.2025.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25.11.2025.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