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3.2.1.2. pasākuma rādītāju izmaiņām, ņemot vērā plānoto 3.1.1.5. pasākuma no projektiem atbrīvotā finasējuma pārdali 1 600 000 euro apmērā uz 3.2.1.2. pasākumu, t.sk. sniedzot anotācijā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teikumu: </w:t>
            </w:r>
            <w:r w:rsidR="00000000" w:rsidRPr="00000000" w:rsidDel="00000000">
              <w:rPr>
                <w:i w:val="1"/>
                <w:rtl w:val="0"/>
              </w:rPr>
              <w:t xml:space="preserve">"3.1.1.5. pasākuma īstenošanai ir pieejams ERAF finansējums 21 106 790 euro apmērā, kas ietver privāto finansējumu vismaz 21 750 000 euro apmērā."</w:t>
            </w:r>
            <w:r w:rsidR="00000000" w:rsidRPr="00000000" w:rsidDel="00000000">
              <w:rPr>
                <w:rtl w:val="0"/>
              </w:rPr>
              <w:t xml:space="preserve">, jo ERAF finansējums nevar ietvert privāto finansējumu, privātais finansējums ir atsevišķs 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minētais 3.1.1.5. pasākuma 2. kārtas finansējums 3 401 842 euro apmērā ir nevis neapgūtais ERAF finansējums, bet gan uz 05.12.2022. no projektiem atbrīvotais ERAF finansējums, kuru atbilstoši 22.09.2020. protokollēmuma Nr. 55 30.§ 2.1. apakšpunktam ir jānovirza virssaistību kompensēšanai un atbilstoši 2.2. apakšpunktam tikai atsevišķos, īpaši pamatotos gadījumos ar atsevišķu MK lēmumu ir iespējama šī finansējuma pārdale. Lūdzam atbilstoši precizēt anotāciju, norādot pamatojumu šādai pārdalei, un papildināt protokola projektu ar jaunu punktu, kas noteiktu atļauju minēto finansējumu pārdalīt atbilstoši MK lēmumam.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iznākuma rādītājs – to komersantu skaits, kuri saņem atbalstu (atbildīgā iestāde izstrādā metodiku, kas sasaista atbalstāmo komersantu skaitu ar pasākuma ietvaros plānotajās mārketinga aktivitātēs ieguldīto finansējumu), – 2 035 komersanti,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sasniedzamās rādītāja vērtības tā, lai saskaitot 8.2.1.un 8.2.2. apakšpunktu sasniedzamās vērtības, kopā veidotos 8.2. apakšpunktā norādītā sasniedzamā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Līdz 2023. gada 31. decembrim atbilstoši šo noteikumu 9.</w:t>
            </w:r>
            <w:r w:rsidR="00000000" w:rsidRPr="00000000" w:rsidDel="00000000">
              <w:rPr>
                <w:vertAlign w:val="superscript"/>
                <w:rtl w:val="0"/>
              </w:rPr>
              <w:t xml:space="preserve">1</w:t>
            </w:r>
            <w:r w:rsidR="00000000" w:rsidRPr="00000000" w:rsidDel="00000000">
              <w:rPr>
                <w:rtl w:val="0"/>
              </w:rPr>
              <w:t xml:space="preserve"> punktā minētajam finansējumam 13.1.1.3. pasākumā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informējam, ka izmaiņas iznākuma rādītāju vērtībās var tikt veiktas tikai pēc EK apstiprinājuma, minētās izmaiņas pievienojot Darbības programmas "Izaugsme un nodarbinātība" grozījumiem. Šos grozījumus aicinām iesniegt 2014.-2020.gada plānošanas perioda Uzraudzības komitejas rakstiskās procedūras ietvaros līdz 2023. gada 9. februārim.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3.2.1.2. pasākumam pieejamais kopējais attiecināmais finansējums ir 92 001 595 </w:t>
            </w:r>
            <w:r w:rsidR="00000000" w:rsidRPr="00000000" w:rsidDel="00000000">
              <w:rPr>
                <w:i w:val="1"/>
                <w:rtl w:val="0"/>
              </w:rPr>
              <w:t xml:space="preserve">euro</w:t>
            </w:r>
            <w:r w:rsidR="00000000" w:rsidRPr="00000000" w:rsidDel="00000000">
              <w:rPr>
                <w:rtl w:val="0"/>
              </w:rPr>
              <w:t xml:space="preserve">, tai skaitā Eiropas Reģionālās attīstības fonda finansējums – 78 201 351 </w:t>
            </w:r>
            <w:r w:rsidR="00000000" w:rsidRPr="00000000" w:rsidDel="00000000">
              <w:rPr>
                <w:i w:val="1"/>
                <w:rtl w:val="0"/>
              </w:rPr>
              <w:t xml:space="preserve">euro</w:t>
            </w:r>
            <w:r w:rsidR="00000000" w:rsidRPr="00000000" w:rsidDel="00000000">
              <w:rPr>
                <w:rtl w:val="0"/>
              </w:rPr>
              <w:t xml:space="preserve">, valsts budžeta finansējums – 6 573 047​​​​​​​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7 227 197 </w:t>
            </w:r>
            <w:r w:rsidR="00000000" w:rsidRPr="00000000" w:rsidDel="00000000">
              <w:rPr>
                <w:i w:val="1"/>
                <w:rtl w:val="0"/>
              </w:rPr>
              <w:t xml:space="preserve">euro</w:t>
            </w:r>
            <w:r w:rsidR="00000000" w:rsidRPr="00000000" w:rsidDel="00000000">
              <w:rPr>
                <w:rtl w:val="0"/>
              </w:rPr>
              <w:t xml:space="preserve">. Attiecināmais Eiropas Reģionālās attīstības fonda finansējuma apmērs nepārsniedz 85 procentus no projekta kopējā attiecināmā finansējuma,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3.1.1.5. pasākumā, no kura ir plānots pārdalīt 1 600 000 euro uz 3.2.1.2. pasākumu nav valsts budžeta finansējuma, tikai ERAF un privātais finansējums. Lūdzam skaidrot anotācijā, uz kāda pamata tiek palielināts valsts budžeta finansējums MK noteikumu 9.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vārdu "apgūts", "neapgūts" aizvietot ar vārdu "investēts", "neinvestēts" respektīvi.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norāda, ka uz šo brīdi finansējuma kopējais atlikums abos projektos ir ap 37 miljoniem euro, tiek saskatīts risks, ka viss finansējums var netikt apgūts, jau esošā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pirms plānotās finanšu pārdales izvērtēt un konsultēties ar LIAA vai būs pietiekama kapacitāte un resursi, lai apgūtu papildus piešķirto finansējumu, ņemot vērā, ka 14.2.3. un 14.4. apakšpunktā minēto darbību īstenošanas termiņš ir ne ilgāk kā līdz 2023.gada 31.jūlijam, bet pārējām darbībām ne vēlāk kā līdz 2023.gada 31.augstam, vēršam uzmanību, ka pēdējais maksājums ir jāveic līdz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Vecvanaga-Borovska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veikt precizējumus, skaidri norādot, vai plānotais pārdalāmais finansējums no 3.1.1.5. pasākuma 2. kārtas uz 3.2.1.2. pasākumu 1 600 000 euro apmērā ir kopējais pārdalāmais finansējums vai tikai ES fondu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13.1.1.3 pasākumam papildu piešķirto finansējumu 1 500 000 euro apmērā var attiecināt projektā Nr. 3.2.1.2/16/I/001 tikai pēc attiecīgā Eiropas Komisijas lēmuma par darbības programmas "Izaugsme un nodarbinātība" grozījumu apstiprināšanu".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13.1.1.3 pasākumam papildu </w:t>
            </w:r>
            <w:r w:rsidR="00000000" w:rsidRPr="00000000" w:rsidDel="00000000">
              <w:rPr>
                <w:u w:val="single"/>
                <w:rtl w:val="0"/>
              </w:rPr>
              <w:t xml:space="preserve">pieejamo</w:t>
            </w:r>
            <w:r w:rsidR="00000000" w:rsidRPr="00000000" w:rsidDel="00000000">
              <w:rPr>
                <w:rtl w:val="0"/>
              </w:rPr>
              <w:t xml:space="preserve"> finansējumu 1 500 000 euro apmērā var attiecināt projektā Nr. 3.2.1.2/16/I/001 tikai pēc attiecīgā Eiropas Komisijas lēmuma par darbības programmas "Izaugsme un nodarbinātība" grozījumu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02.02.2023.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02.02.2023.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