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un pašvaldību dzīvojamo māju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2.pantu no likuma "Par valsts un pašvaldību dzīvojamo māju privatizāciju" (turpmāk - Privatizācijas likums) 7.panta ir paredzēts svītrot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7.panta piektā daļa noteic, ja viendzīvokļa vai daudzdzīvokļu māja atrodas uz valsts vai pašvaldības īpašumā esošas zemes, kura daļēji atrodas pašvaldības domes apstiprinātā teritorijas plānojumā iezīmētajās ceļu, ielu vai piebrauktuvju sarkanajās līnijās, šī zeme var tikt sadalīta, ievērojot normatīvo aktu par vispārīgo teritorijas plānošanu, izmantošanu un apbūvi noteikumus, atdalot to zemi, kura atrodas ceļu, ielu vai piebrauktuvju sarkanajās līnijās. Pēc tam, kad vairs nepastāv šajā daļā minētais privatizācijas ierobežojums, tas ir, pēc valsts vai pašvaldības īpašumā esošas zemes sadalīšanas, privatizācijas objekts ir viendzīvokļa māja vai tās domājamā daļa, daudzdzīvokļu māja, dzīvojamā mājā esošs dzīvoklis, neapdzīvojamā telpa vai mākslinieka darbnīca kopā ar attiecīgu kopīpašumā esošu dzīvojamās mājas domājamo daļu un zem dzīvojamās mājas esošā zemes gabala, kurš neatrodas ceļu, ielu vai piebrauktuvju sarkanajās līnijās, domājamā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Latvijas Pašvaldību savienības un Latvijas Lielo pilsētu asociācijas iebildumiem par Privatizācijas likuma 7.panta piektās daļas svītrošanu (izziņas 3.un 4.punkts), Ekonomikas ministrija ir sniegusi skaidrojumu, ka Publiskas personas mantas atsavināšanas likumā (turpmāk - Atsavināšanas likums) jau pašlaik (un kopš likuma pieņemšanas) nav šādu ierobežojumu zemes atsavināšanai un ka tādēļ ir </w:t>
            </w:r>
            <w:r w:rsidR="00000000" w:rsidRPr="00000000" w:rsidDel="00000000">
              <w:rPr>
                <w:u w:val="single"/>
                <w:rtl w:val="0"/>
              </w:rPr>
              <w:t xml:space="preserve">nepieciešams harmonizēt regulējumu, lai nekavētu privatizāciju, arī ņemot vērā, ka pēc privatizācijas beigām tāpat varēs zemi atsavināt pēc Atsavināšanas likuma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Atsavināšanas likuma 4.pantam valsts mantas atsavināšanu var ierosināt, </w:t>
            </w:r>
            <w:r w:rsidR="00000000" w:rsidRPr="00000000" w:rsidDel="00000000">
              <w:rPr>
                <w:u w:val="single"/>
                <w:rtl w:val="0"/>
              </w:rPr>
              <w:t xml:space="preserve">ja tā nav nepieciešama attiecīgajai iestādei vai citām valsts iestādēm to funkciju nodrošināšanai</w:t>
            </w:r>
            <w:r w:rsidR="00000000" w:rsidRPr="00000000" w:rsidDel="00000000">
              <w:rPr>
                <w:rtl w:val="0"/>
              </w:rPr>
              <w:t xml:space="preserve">, un atvasinātas publiskas personas mantas atsavināšanu var ierosināt, </w:t>
            </w:r>
            <w:r w:rsidR="00000000" w:rsidRPr="00000000" w:rsidDel="00000000">
              <w:rPr>
                <w:u w:val="single"/>
                <w:rtl w:val="0"/>
              </w:rPr>
              <w:t xml:space="preserve">ja tā nav nepieciešama attiecīgai atvasinātai publiskai personai vai tās iestādēm to funkciju nodrošināšanai</w:t>
            </w:r>
            <w:r w:rsidR="00000000" w:rsidRPr="00000000" w:rsidDel="00000000">
              <w:rPr>
                <w:rtl w:val="0"/>
              </w:rPr>
              <w:t xml:space="preserve">. Tādējādi saskaņā ar Atsavināšanas likumu publiskas personas nekustamais īpašums, kas ir nepieciešams tās funkciju īstenošanai, nav atsavināms. Publiskai personai ir iespēja nepieciešamības gadījumā pirms attiecīgas zemes vienības atsavināšanas uzsākšanas veikt darbības, lai no tās atdalītu publiskas personas funkciju nodrošināšanai nepieciešamo zemes vienības daļu, tai skaitā piemēram, zemes vienības daļu, kas nepieciešama valsts vai pašvaldības transporta inženierbūvju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normatīvajiem aktiem (normām), kurās paredzētas privatizāciju veicošās institūcijas tiesības nenodot privatizācijai zemes vienību vai tās daļu, kas ir nepieciešama publiskas personas funkciju veikšanai, un saglabāt to publiskas personas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23-TA-695</w:t>
    </w:r>
    <w:r>
      <w:br/>
    </w:r>
    <w:r w:rsidR="00000000" w:rsidRPr="00000000" w:rsidDel="00000000">
      <w:rPr>
        <w:rtl w:val="0"/>
      </w:rPr>
      <w:t xml:space="preserve">Izdrukāts 12.06.2023.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23-TA-695</w:t>
    </w:r>
    <w:r>
      <w:br/>
    </w:r>
    <w:r w:rsidR="00000000" w:rsidRPr="00000000" w:rsidDel="00000000">
      <w:rPr>
        <w:rtl w:val="0"/>
      </w:rPr>
      <w:t xml:space="preserve">Izdrukāts 12.06.2023.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Atzinumi_23-TA-695.docx</dc:title>
</cp:coreProperties>
</file>

<file path=docProps/custom.xml><?xml version="1.0" encoding="utf-8"?>
<Properties xmlns="http://schemas.openxmlformats.org/officeDocument/2006/custom-properties" xmlns:vt="http://schemas.openxmlformats.org/officeDocument/2006/docPropsVTypes"/>
</file>