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8. janvāra noteikumos Nr. 1 "Zinātniskiem mērķiem izmantojamo dzīvnieku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pārskatīt anotācijas 1.3. apakšsadaļu un skaidrot (nepieciešamības gadījumā - piemērveidā) projekta 1.2. apakšpunktā (1. pielikumā) ietverto norādi uz </w:t>
            </w:r>
            <w:r w:rsidR="00000000" w:rsidRPr="00000000" w:rsidDel="00000000">
              <w:rPr>
                <w:u w:val="single"/>
                <w:rtl w:val="0"/>
              </w:rPr>
              <w:t xml:space="preserve">būtiskiem</w:t>
            </w:r>
            <w:r w:rsidR="00000000" w:rsidRPr="00000000" w:rsidDel="00000000">
              <w:rPr>
                <w:rtl w:val="0"/>
              </w:rPr>
              <w:t xml:space="preserve"> tehniskiem elementiem ("uzņēmumā nedarbojas būtiski tehniskie elementi"), jo attiecīgā norāde varētu būt apgrūtinoši piemērojama praksē. Līdzīgi aicinām skaidrot, kādos gadījumos ūdens kvalitāti ietekmējošas parametru izmaiņas varētu būt </w:t>
            </w:r>
            <w:r w:rsidR="00000000" w:rsidRPr="00000000" w:rsidDel="00000000">
              <w:rPr>
                <w:u w:val="single"/>
                <w:rtl w:val="0"/>
              </w:rPr>
              <w:t xml:space="preserve">pārāk</w:t>
            </w:r>
            <w:r w:rsidR="00000000" w:rsidRPr="00000000" w:rsidDel="00000000">
              <w:rPr>
                <w:rtl w:val="0"/>
              </w:rPr>
              <w:t xml:space="preserve"> biežas ("Ar atbilstošiem pasākumiem panāk, lai pārāk bieži nenotiek pēkšņas pārmaiņas dažādajos parametros, kas ietekmē ūdens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izmēģinājumu dzīvnieku audzētājiem, piegādātājiem un lietotājiem un to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precīzu Komisijas 2024. gada 13. marta Deleģētās direktīvas 2024/1262/ES, ar ko attiecībā uz iestādēm un dzīvnieku aprūpei un izmitināšanai izvirzītajām prasībām un attiecībā uz dzīvnieku nogalināšanas metodēm groza Eiropas Parlamenta un Padomes direktīvu 2010/63/ES, pielikuma 1. punkta "a" apakšpunkta "ii" punkta pārņemšanu. Proti, vēršam uzmanību, lai gan noteikumu projekta 1.2. apakšpunktā (1. pielikuma 8.4. apakšpunktā) tostarp vispārīgi norādīts uz "troksni", no pārņemamās tiesību normas izriet nosacījums, kas attiecināms uz "</w:t>
            </w:r>
            <w:r w:rsidR="00000000" w:rsidRPr="00000000" w:rsidDel="00000000">
              <w:rPr>
                <w:u w:val="single"/>
                <w:rtl w:val="0"/>
              </w:rPr>
              <w:t xml:space="preserve">troksni</w:t>
            </w:r>
            <w:r w:rsidR="00000000" w:rsidRPr="00000000" w:rsidDel="00000000">
              <w:rPr>
                <w:rtl w:val="0"/>
              </w:rPr>
              <w:t xml:space="preserve"> vai vibrāciju </w:t>
            </w:r>
            <w:r w:rsidR="00000000" w:rsidRPr="00000000" w:rsidDel="00000000">
              <w:rPr>
                <w:u w:val="single"/>
                <w:rtl w:val="0"/>
              </w:rPr>
              <w:t xml:space="preserve">radošām iekārtām</w:t>
            </w:r>
            <w:r w:rsidR="00000000" w:rsidRPr="00000000" w:rsidDel="00000000">
              <w:rPr>
                <w:rtl w:val="0"/>
              </w:rPr>
              <w:t xml:space="preserve">". Attiecīgi nepieciešams precizēt minēto projekta normu, jo norāde uz troksni ir plašāka, nekā norāde uz troksni radošu iekārtu.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w:t>
    </w:r>
    <w:r>
      <w:br/>
    </w:r>
    <w:r w:rsidR="00000000" w:rsidRPr="00000000" w:rsidDel="00000000">
      <w:rPr>
        <w:rtl w:val="0"/>
      </w:rPr>
      <w:t xml:space="preserve">Izdrukāts 04.08.2025.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w:t>
    </w:r>
    <w:r>
      <w:br/>
    </w:r>
    <w:r w:rsidR="00000000" w:rsidRPr="00000000" w:rsidDel="00000000">
      <w:rPr>
        <w:rtl w:val="0"/>
      </w:rPr>
      <w:t xml:space="preserve">Izdrukāts 04.08.2025.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Atzinumi_25-TA-107.docx</dc:title>
</cp:coreProperties>
</file>

<file path=docProps/custom.xml><?xml version="1.0" encoding="utf-8"?>
<Properties xmlns="http://schemas.openxmlformats.org/officeDocument/2006/custom-properties" xmlns:vt="http://schemas.openxmlformats.org/officeDocument/2006/docPropsVTypes"/>
</file>