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25-TA-3122: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2024. gada 6. februāra sēdes protokollēmuma (prot. Nr. 6 33.§) “Informatīvais ziņojums “Par Valsts ieņēmumu dienesta darbības pilnveides pasākumiem““ 11. punktā dotā uzdevuma un Ministru kabineta 2024. gada 19. septembra ārkārtas sēdes protokollēmuma (prot. Nr. 38 2. §) “Informatīvais ziņojums "Par valsts budžeta likumprojektā iekļaujamiem prioritārajiem pasākumiem 2025., 2026., 2027. un 2028. gadam" 6.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22.01.2026.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22.01.2026.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Atzinumi_25-TA-3122.docx</dc:title>
</cp:coreProperties>
</file>

<file path=docProps/custom.xml><?xml version="1.0" encoding="utf-8"?>
<Properties xmlns="http://schemas.openxmlformats.org/officeDocument/2006/custom-properties" xmlns:vt="http://schemas.openxmlformats.org/officeDocument/2006/docPropsVTypes"/>
</file>