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noteikumi intervencē "Atbalsts meža bojājumu profilaksei"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Atbalstu neizmaksā un saistības pārtrauc, ja atbalsta saņēmējs nav pilnībā ievērojis nosacījumus un izpildījis saistības noteiktajā laikā un apjomā vai Lauku atbalsta dienestā iesniegtajos dokumentos konstatēta neatbilstība projekta mērķiem un sasniedzamajiem rādītājiem vai konstatēti pārkāpumi saistībā 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sanitārās aizsardzības pasākumi, tādi kā kokgraužu apkarošana u.c. var nonākt pretrunā ar dabas aizsardzību, kuras pasākumus arī bieži finansē Eiropas fondi. Tādēļ, lai novērstu nesaskaņas, vērtējot atbalsta izmaksas, būtu jāvērtē arī dabas aizsardzības prasību ievērošana projekta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Atbalstu neizmaksā un saistības pārtrauc, ja atbalsta saņēmējs nav pilnībā ievērojis nosacījumus un izpildījis saistības noteiktajā laikā un apjomā vai Lauku atbalsta dienestā iesniegtajos dokumentos konstatēta neatbilstība projekta mērķiem un sasniedzamajiem rādītājiem vai konstatēti pārkāpumi saistībā ar projekta īstenošanu, kā arī ja ir pārkāptas dabas aizsardzības prasības projekta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31.07.2025.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31.07.2025.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Atzinumi_24-TA-1198.docx</dc:title>
</cp:coreProperties>
</file>

<file path=docProps/custom.xml><?xml version="1.0" encoding="utf-8"?>
<Properties xmlns="http://schemas.openxmlformats.org/officeDocument/2006/custom-properties" xmlns:vt="http://schemas.openxmlformats.org/officeDocument/2006/docPropsVTypes"/>
</file>