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24-TA-2790: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un Šveices sadarbības programmas 2019. - 2029. gada perioda līdzfinansētās programmas “Bērnu vēža aprūpes attīstība Latvijā"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Projekta ietvaros šo noteikumu 12. punktā minēto atbalstāmo darbību un šo noteikumu 14. punktā minēto attiecināmo izmaksu pozīcijām Projekta īstenotājs aprēķina infrastruktūras izmantošanas proporciju un piemēro to šo noteiktu 6.2. punktā noteiktajam Projekta kopējam attiecināmajam finansējumam, kas attiecas uz vispārējas tautsaimnieciskas nozīmes pakalpojumu mērķi, nosakot publiskā finansējuma (Šveices Konfederācijas finansējuma un nacionālā līdzfinansējuma) apmēru, atbilstoši šādam aprēķinam: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ietvaros ir atbalstāmas darbības (noteikumu projekta 12.6. apakšpunkts) un attiecināmas izmaksas (noteikumu projekta 14.5. apakšpunkts) par iekārtu un cita veida aprīkojuma iegādi, taču, ņemot vērā noteikumu projekta 33. punktā noteikto, nav skaidrs, vai proporcijas izmantošanas aprēķināšanas pienākums attiecas arī uz aprīkojuma izmantošanas proporciju vai noteikumu projektā 27.2. apakšpunktā noteikto sabiedrisko pakalpojumu sniegšanas infrastruktūru. Ņemot vērā iepriekš minēto, lūdzam atbilstoši precizēt noteikumu projekta 33. punktu un citus noteikumu projekta punktus, lai būtu skaidrs, ka izmantošanas proporciju aprēķina noteikumu projekta 14.5. apakšpunktā iekļautajām attiecināmajām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1.3.sadaļas punktā “Apraksts” precizēt minētā protokola gadu, t.i., “2026” gada vietā norādot “2024”.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Finanšu ministrijas 14.04.2025 rīkojumu Nr.1.1-1/12/118 1.8. apakšpunktu tika piešķirts finansējums Veselības ministrijai pamatbudžeta apakšprogrammā 72.01.00 “Bērnu vēža aprūpes attīstība Latvijā” Latvijas un Šveices sadarbības programmas “Bērnu vēža aprūpes attīstība Latvijā” attiecināmo administratīvo izdevumu segšanai 108 651 </w:t>
            </w:r>
            <w:r w:rsidR="00000000" w:rsidRPr="00000000" w:rsidDel="00000000">
              <w:rPr>
                <w:i w:val="1"/>
                <w:rtl w:val="0"/>
              </w:rPr>
              <w:t xml:space="preserve">euro</w:t>
            </w:r>
            <w:r w:rsidR="00000000" w:rsidRPr="00000000" w:rsidDel="00000000">
              <w:rPr>
                <w:rtl w:val="0"/>
              </w:rPr>
              <w:t xml:space="preserve"> apmērā, lūdzam to norādīt anotācijas 3.sadaļas 6.punktā.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3.sadaļas 6.punktu papildināt ar Veselības ministrijas budžeta apakšprogrammu, kurā tiek plānots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3.sadaļas 6.punktā iekļautajā tabulā rindā “VM programmas administratīvie izdevumi” precizēt norādīto summu ailē “Kopā”, vienlaikus precizējot arī kopsummu rindā “Kopā”.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3.sadaļā salāgot plānotos izdevumus 2.punktā - 2025. gadam norādītā summa nesakrīt ar 6.punkta tabulā 2025. gadam norādīto kopsummu.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3.sadaļā salāgot plānotos izdevumus 2.punktā - 2028. gadam norādītā summa nesakrīt ar  6.punkta tabulā 2028. gadam norādīto kopsummu.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5.4. 1. tabulu papildināt ar noteikumu projekta punktu izvērtējumu atbilstoši Eiropas Komisijas 2011. gada 20. decembra Lēmumu Nr. 2012/21/ES </w:t>
            </w:r>
            <w:r w:rsidR="00000000" w:rsidRPr="00000000" w:rsidDel="00000000">
              <w:rPr>
                <w:i w:val="1"/>
                <w:rtl w:val="0"/>
              </w:rPr>
              <w:t xml:space="preserve">par Līguma par Eiropas Savienības darbību 106. panta 2. punkta piemērošanu valsts atbalstam attiecībā uz kompensāciju par sabiedriskajiem pakalpojumiem dažiem uzņēmumiem, kuriem uzticēts sniegt pakalpojumus ar vispārēju tautsaimniecisku nozīmi</w:t>
            </w:r>
            <w:r w:rsidR="00000000" w:rsidRPr="00000000" w:rsidDel="00000000">
              <w:rPr>
                <w:rtl w:val="0"/>
              </w:rPr>
              <w:t xml:space="preserve"> attiecīgajām normām.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24-TA-2790</w:t>
    </w:r>
    <w:r>
      <w:br/>
    </w:r>
    <w:r w:rsidR="00000000" w:rsidRPr="00000000" w:rsidDel="00000000">
      <w:rPr>
        <w:rtl w:val="0"/>
      </w:rPr>
      <w:t xml:space="preserve">Izdrukāts 28.04.2025. 15.26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24-TA-2790</w:t>
    </w:r>
    <w:r>
      <w:br/>
    </w:r>
    <w:r w:rsidR="00000000" w:rsidRPr="00000000" w:rsidDel="00000000">
      <w:rPr>
        <w:rtl w:val="0"/>
      </w:rPr>
      <w:t xml:space="preserve">Izdrukāts 28.04.2025. 15.26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Atzinumi_24-TA-2790.docx</dc:title>
</cp:coreProperties>
</file>

<file path=docProps/custom.xml><?xml version="1.0" encoding="utf-8"?>
<Properties xmlns="http://schemas.openxmlformats.org/officeDocument/2006/custom-properties" xmlns:vt="http://schemas.openxmlformats.org/officeDocument/2006/docPropsVTypes"/>
</file>