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2025. gada 1. aprīlim izvērtēt GOVSATCOM programmas un Drošas savienojamības programmas kompetentās iestādes darba noslodzi, pildot tām paredzētās funkcijas, un, ja nepieciešams,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4.punktā norādītais iebildums nav ņemts vērā, jo joprojām protokollēmuma projekta 4.punktā un ziņojuma projekta 1. un 9.lp. ir norāde, ka nepieciešamības gadījumā jautājumu par papildu valsts budžeta līdzekļu piešķiršanu paredzēts skatīt likumprojekta par valsts budžetu kārtējam gadam un likumprojekta par vidēja termiņa budžeta ietvara sagatavošanas procesā. Ievērojot aktuālo situāciju ar likumprojekta “Par valsts budžetu 2025. gadam un budžeta ietvaru 2025., 2026. un 2027. gadam” virzību un tā izstrādes ietvaros pieņemtajiem Ministru kabineta lēmumiem, kā arī ziņojumā norādīto, ka Latvijā pieteikto GOVSATCOM pakalpojumu daudzums visticamāk būtu neliels, atkārtoti lūdzam precizēt protokollēmuma projekta 4.punktu un ziņojuma projekta 1. un 9.lp. sniegto informāciju, norādot, ka institūcijām tām paredzētās funkcijas ir jānodrošina esošo valsts budžeta un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 (Laura Zemīta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19.11.2024.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19.11.2024.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Atzinumi_24-TA-1346.docx</dc:title>
</cp:coreProperties>
</file>

<file path=docProps/custom.xml><?xml version="1.0" encoding="utf-8"?>
<Properties xmlns="http://schemas.openxmlformats.org/officeDocument/2006/custom-properties" xmlns:vt="http://schemas.openxmlformats.org/officeDocument/2006/docPropsVTypes"/>
</file>