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20. punktu paredzēts izteikt pielikumu jaunā redakcijā, saskaņā ar kura </w:t>
            </w:r>
            <w:r w:rsidR="00000000" w:rsidRPr="00000000" w:rsidDel="00000000">
              <w:rPr>
                <w:b w:val="1"/>
                <w:rtl w:val="0"/>
              </w:rPr>
              <w:t xml:space="preserve">1.9. apakšpunktu</w:t>
            </w:r>
            <w:r w:rsidR="00000000" w:rsidRPr="00000000" w:rsidDel="00000000">
              <w:rPr>
                <w:rtl w:val="0"/>
              </w:rPr>
              <w:t xml:space="preserve"> valsts pārvaldes uzdevumu ietvaros sniedzamie pakalpojumi, kas nodrošināmi prioritārā kārtībā un termiņā, ir attiecināmi arī uz atļaujas izsniegšanu tiešās līnijas ierīkošanai (Enerģētikas likuma 42.</w:t>
            </w:r>
            <w:r w:rsidR="00000000" w:rsidRPr="00000000" w:rsidDel="00000000">
              <w:rPr>
                <w:vertAlign w:val="superscript"/>
                <w:rtl w:val="0"/>
              </w:rPr>
              <w:t xml:space="preserve">2</w:t>
            </w:r>
            <w:r w:rsidR="00000000" w:rsidRPr="00000000" w:rsidDel="00000000">
              <w:rPr>
                <w:rtl w:val="0"/>
              </w:rPr>
              <w:t xml:space="preserve">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Regulatora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jau 2025. gada 4. novembra atzinumā ir vērsis uzmanību uz Enerģētikas likuma 42.</w:t>
            </w:r>
            <w:r w:rsidR="00000000" w:rsidRPr="00000000" w:rsidDel="00000000">
              <w:rPr>
                <w:vertAlign w:val="superscript"/>
                <w:rtl w:val="0"/>
              </w:rPr>
              <w:t xml:space="preserve">2</w:t>
            </w:r>
            <w:r w:rsidR="00000000" w:rsidRPr="00000000" w:rsidDel="00000000">
              <w:rPr>
                <w:rtl w:val="0"/>
              </w:rPr>
              <w:t xml:space="preserve"> panta trešajā daļā noteikto procesuālo kārtību, kas paredz no Administratīvā procesa likumā noteiktā procesa atšķirīgu regulējumu (respektīvi, Enerģētikas likuma normas ir uzskatāmas par speciālām attiecībā pret Administratīvā procesa likumu un paredz kārtību, saskaņā ar kuru privātpersonas iesnieguma izskatīšanas ātrums nav atkarīgs no iestādes rīcības). Tāpat Regulators uzsvēra, ka kopš dabasgāzes tirgus atvēršanas 2017. gada 3. aprīlī Regulators nav saņēmis nevienu iesniegumu tiešās līnijas ierīkošanai, kas ir papildu apstāklis, kam ir būtiska nozīme, izvērtējot Noteikumu pielikuma 1.9. apakšpunkta lietderību. Lai gan izziņā ir norādīts, ka</w:t>
            </w:r>
            <w:r w:rsidR="00000000" w:rsidRPr="00000000" w:rsidDel="00000000">
              <w:rPr>
                <w:i w:val="1"/>
                <w:rtl w:val="0"/>
              </w:rPr>
              <w:t xml:space="preserve"> atbilstoši Inovatīvas uzņēmējdarbības un prioritāro projektu atbalsta likuma mērķim un tā deleģējumam Ministru kabinetam izstrādāt kārtību prioritāru publisko pakalpojumu sniegšanai, pakalpojumu iekļaušana “zaļā koridora” mehānismā nav vērtējama tikai no līdzšinējās praktiskās izmantošanas biežuma un Enerģētikas likumā noteiktais izpildes termiņš (30 dienas) neizslēdz iespēju piemērot  paātrinātu izskatīšanu</w:t>
            </w:r>
            <w:r w:rsidR="00000000" w:rsidRPr="00000000" w:rsidDel="00000000">
              <w:rPr>
                <w:rtl w:val="0"/>
              </w:rPr>
              <w:t xml:space="preserve">, Regulators atkārtoti vērš īpašu uzmanību, ka iesnieguma izskatīšanas termiņš par atļaujas saņemšanu ierīkot tiešo līniju primāri ir atkarīgs, pirmkārt, no </w:t>
            </w:r>
            <w:r w:rsidR="00000000" w:rsidRPr="00000000" w:rsidDel="00000000">
              <w:rPr>
                <w:b w:val="1"/>
                <w:rtl w:val="0"/>
              </w:rPr>
              <w:t xml:space="preserve">1) iesniedzēja</w:t>
            </w:r>
            <w:r w:rsidR="00000000" w:rsidRPr="00000000" w:rsidDel="00000000">
              <w:rPr>
                <w:rtl w:val="0"/>
              </w:rPr>
              <w:t xml:space="preserve"> (proti, 30 dienu termiņš sākas dienā, kad iesniedzējs ir iesniedzis Regulatoram visu nepieciešamo informāciju) un, otrkārt, </w:t>
            </w:r>
            <w:r w:rsidR="00000000" w:rsidRPr="00000000" w:rsidDel="00000000">
              <w:rPr>
                <w:b w:val="1"/>
                <w:rtl w:val="0"/>
              </w:rPr>
              <w:t xml:space="preserve">2) no sistēmas operatora</w:t>
            </w:r>
            <w:r w:rsidR="00000000" w:rsidRPr="00000000" w:rsidDel="00000000">
              <w:rPr>
                <w:rtl w:val="0"/>
              </w:rPr>
              <w:t xml:space="preserve">, jo Regulatoram pēc visu nepieciešamo dokumentu saņemšanas no iesniedzēja papildus ir jāsaņem arī sistēmas operatora, kura licences darbības zonā paredzēts ierīkot tiešo līniju, atzinumu par tiešās līnijas ietekmi uz sistēmas operatoram izsniegtās licences nosacījumu izpildi. </w:t>
            </w:r>
            <w:r w:rsidR="00000000" w:rsidRPr="00000000" w:rsidDel="00000000">
              <w:rPr>
                <w:b w:val="1"/>
                <w:rtl w:val="0"/>
              </w:rPr>
              <w:t xml:space="preserve">Respektīvi, tas, cik ilgā laikā iesniegums tiks izskatīts, nav tiešā veidā atkarīgs no Regulatora rīcības.</w:t>
            </w:r>
            <w:r w:rsidR="00000000" w:rsidRPr="00000000" w:rsidDel="00000000">
              <w:rPr>
                <w:rtl w:val="0"/>
              </w:rPr>
              <w:t xml:space="preserve"> </w:t>
            </w:r>
            <w:r w:rsidR="00000000" w:rsidRPr="00000000" w:rsidDel="00000000">
              <w:rPr>
                <w:u w:val="single"/>
                <w:rtl w:val="0"/>
              </w:rPr>
              <w:t xml:space="preserve">Ievērojot minēto un uzturot 2025. gada 4. novembra atzinumā sniegtos argumentus, Regulators atkārtoti lūdz izslēgt no Noteikumu pielikuma tā 1.9. apakšpunktu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20. punktu paredzēts izteikt pielikumu jaunā redakcijā, saskaņā ar kura 1.10. apakšpunktu valsts pārvaldes uzdevumu ietvaros sniedzamie pakalpojumi, kas nodrošināmi prioritārā kārtībā un termiņā, ir attiecināmi arī uz elektroenerģijas ražotāja vai elektroenerģijas uzkrātuves operatora reģistrēšanu (Elektroenerģijas tirgus likuma 26.</w:t>
            </w:r>
            <w:r w:rsidR="00000000" w:rsidRPr="00000000" w:rsidDel="00000000">
              <w:rPr>
                <w:vertAlign w:val="superscript"/>
                <w:rtl w:val="0"/>
              </w:rPr>
              <w:t xml:space="preserve">1</w:t>
            </w:r>
            <w:r w:rsidR="00000000" w:rsidRPr="00000000" w:rsidDel="00000000">
              <w:rPr>
                <w:rtl w:val="0"/>
              </w:rPr>
              <w:t xml:space="preserve">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Regulatora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jau 2025. gada 4. novembra atzinumā ir vērsis uzmanību, ka, lai gan Elektroenerģijas tirgus likuma 26.</w:t>
            </w:r>
            <w:r w:rsidR="00000000" w:rsidRPr="00000000" w:rsidDel="00000000">
              <w:rPr>
                <w:vertAlign w:val="superscript"/>
                <w:rtl w:val="0"/>
              </w:rPr>
              <w:t xml:space="preserve">1</w:t>
            </w:r>
            <w:r w:rsidR="00000000" w:rsidRPr="00000000" w:rsidDel="00000000">
              <w:rPr>
                <w:rtl w:val="0"/>
              </w:rPr>
              <w:t xml:space="preserve"> panta sestā daļa noteic, ka, ja Regulators mēneša laikā no reģistrācijas paziņojuma saņemšanas dienas nav rakstveidā paziņojis reģistrācijas paziņojuma iesniedzējam par atteikumu to reģistrēt, uzskatāms, ka elektroenerģijas ražotājs vai elektroenerģijas uzkrātuves operators ir reģistrēts, tomēr jānorāda, ka Regulatora praksē ikviena komersanta pieprasījumi tiek izpildīti tajā pašā dienā, kad tie Regulatorā ir saņemti. Izziņā ir norādīts, ka </w:t>
            </w:r>
            <w:r w:rsidR="00000000" w:rsidRPr="00000000" w:rsidDel="00000000">
              <w:rPr>
                <w:i w:val="1"/>
                <w:rtl w:val="0"/>
              </w:rPr>
              <w:t xml:space="preserve">tiesiskais regulējums ir veidojams ar skatu uz ilgtermiņu, paredzot arī potenciālas izmaiņas apstākļos, kad tirgus attīstās vai pieaug reģistrācijas pieprasījumu skaits. Minētā pielikuma 1.10. apakšpunkta iekļaušana nodrošina vienotu un caurskatāmu pieeju visās valsts pārvaldes iestādēs, novēršot interpretācijas riskus, kad “prioritārā kārtība” var tikt apstrīdēta vai neatzīta praksē (piemēram, ja mainās vadlīnijas vai tiek mainīta administratīvā kapacitāte)</w:t>
            </w:r>
            <w:r w:rsidR="00000000" w:rsidRPr="00000000" w:rsidDel="00000000">
              <w:rPr>
                <w:rtl w:val="0"/>
              </w:rPr>
              <w:t xml:space="preserve">. Izvērtējot minētos apsvērumus, Regulators vēlas uzsvērt, ka elektroenerģijas ražotāju reģistrācijas process, pirmkārt, nav saistāms ar sarežģītu procesuālu kārtību vai birokrātisku, laikietilpīgu procedūru (proti, ražotājam ir jāiesniedz vienīgi paziņojums par elektroenerģijas ražotāja reģistrāciju (https://likumi.lv/wwwraksti/2019/050/BILDES/SPRK_1_3_P1.DOCX)), ietverot tajā norādāmo informāciju. Izvērtējot minētajā paziņojumā ietvertās ziņas, Regulators reģistrē komersantu elektroenerģijas ražotāju reģistrā. Savukārt, ja komersants nav uzsācis enerģijas ražošanu viena gada laikā no tā reģistrācijas attiecīgajā reģistrā, Regulatoram ir tiesības izslēgt komersantu no attiecīgā reģistra (skat. Regulatora 2019. gada 7. marta lēmuma Nr. 1/3 “Vispārējās atļaujas un reģistrācijas noteikumi enerģētikas nozarē” 13.8. apakšpunktu). Respektīvi, tiesiskais regulējums nodrošina vieglu un ātru komersanta reģistrāciju un paredz regulējumu, saskaņā ar kuru gadījumā, ja komersants nav uzsācis darbību kā elektroenerģijas ražotājs, tas tiek izslēgts no reģistra, tādējādi atbrīvojot komersantu no normatīvajos aktos noteikto pienākumu veikšanas (sniegt atskaites, maksāt valsts nodevu par sabiedriskā pakalpojuma regulēšanu utt.). Otrkārt, Regulators ir vienīgā valsts pārvaldes iestāde, kurai ir pienākums vest elektroenerģijas ražotāju reģistru un reģistrēt elektroenerģijas ražotājus. Līdz ar to, Regulatora ieskatā, nav vērā ņemamu lietderības apsvērumu tam, ka minētā pielikuma 1.10. apakšpunktā ietvertais pakalpojums būtu attiecināms uz citām valsts pārvaldes iestādēm vai ka Regulators ilgtermiņā nebūtu spējīgs efektīvi un ātri veikt elektroenerģijas ražotāju reģistrāciju. Tieši otrādi – papildu administratīvais slogs, ko rada noteiktais informācijas sniegšanas pienākums par prioritārā kārtībā sniedzamo pakalpojumu un tā izpildi gan atbildīgajai iestādei, gan Ekonomikas ministrijai un Latvijas Investīciju un attīstības aģentūrai, ir apstāklis, kas negatīvi ietekmē Regulatora administratīvo kapacitāti, tādējādi pastarpināti negatīvi ietekmējot arī Regulatoram noteikto tiešo valsts pārvaldes uzdevumu efektīvu izpildi. </w:t>
            </w:r>
            <w:r w:rsidR="00000000" w:rsidRPr="00000000" w:rsidDel="00000000">
              <w:rPr>
                <w:u w:val="single"/>
                <w:rtl w:val="0"/>
              </w:rPr>
              <w:t xml:space="preserve">Ievērojot minēto un uzturot 2025. gada 4. novembra atzinumā sniegtos argumentus, Regulators atkārtoti lūdz izslēgt no Noteikumu pielikuma tā 1.10.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Balabkina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25.11.2025.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25.11.2025.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