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iekļauto rīcības plāna pasākumu "41.2. Motivēt valsts kapitālsabiedrības darbībai eksportā", norādot, ka jautājumi saistībā ar valsts kapitālsabiedrību saimniecisko darbību jau iepriekš ir izraisījuši neviennozīmīgas diskusijas LR Saeimas komisijā, izskatot likumprojektus par grozījumiem Publiskas personas kapitāla daļu un kapitālsabiedrību pārvaldības likumā un Valsts pārvaldes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jau iepriekš arī ir sniegusi komentāru par Valsts kancelejas izstrādāto Informatīvā ziņojumu par valsts kapitālsabiedrību juridiskās formas izvērtēšanu un skaita optimizācijas iespējām, piemēram, attiecībā uz to, ka ziņojumā  ietvertais uzstādījums var radīt maldinošu interpretāciju par privātā sektora iespējām valsts interešu pārstāvībai, sabiedrības interešu īstenošanai, kā arī kavēt tautsaimniecības attīstību kopumā, pretnostatot publiskās un privātās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konceptuāli atbalsta eksportspējīgu valsts kapitālsabiedrību darbību, taču līdzšinējā prakse nesniedz pārliecību par to, ka tiks pilnvērtīgi veikts ekonomiskais un ietekmes izvērtējums attiecībā uz privāto sektoru, tas ir, pastāv riski, ka tiks sekmēta valsts kapitālsabiedrību eksporta aktivitātes ar negatīvu ietekmi uz privāto uzņēmumu attīstību un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rīcības plāna pielikumā </w:t>
            </w:r>
            <w:r w:rsidR="00000000" w:rsidRPr="00000000" w:rsidDel="00000000">
              <w:rPr>
                <w:u w:val="single"/>
                <w:rtl w:val="0"/>
              </w:rPr>
              <w:t xml:space="preserve">kā līdzatbildīgo institūciju norādīt un/vai darbību aprakstā identificēt Latvijas Drošības un aizsardzības industrijas federāciju (DAIF Latvija) šādos pasākumos</w:t>
            </w:r>
            <w:r w:rsidR="00000000" w:rsidRPr="00000000" w:rsidDel="00000000">
              <w:rPr>
                <w:rtl w:val="0"/>
              </w:rPr>
              <w:t xml:space="preserve">   - Nr.1.1., 1.2., 1.3., 1.4., 1.5., 3.3., 3.7., 41.1. -  ņemot vērā šo darbību būtisko ietekmi uz drošības un aizsardzības industrijām (privāto un pētniecisko sektoru) un nepieciešamību jau sākotnēji paredzēt kvalitatīvu ietekmes puses iesaisti, lai nodrošinātu ilgtspējīgu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kopš 2013.gada DAIF Latvija ir ietekmīgākā un atbilstošākā drošības un aizsardzības industriju un pētniecību pārstāvošā organizācija nacionālā un starptautiskā līmenī. DAIF Latvija apvieno 160 uzņēmums, izglītības un pētniecības iestādes, kā arī asociētos biedrus - ievērojamus ārvalstu militāros ražotājus. DAIF Latvija nacionālā līmenī aktīvi sadarbojas ar Aizsardzības ministriju, Iekšlietu ministriju, Ārlietu ministriju, Ekonomikas ministriju, Izglītības un zinātnes ministriju, Vides aizsardzības un reģionālās attīstības ministriju un LR Saeimu. Starptautiski DAIF Latvija pārstāv Latvijas industriju NATO Industrijas padomnieku grupā un iekļauj biedrus Zinātnes un tehnoloģiju organizācijas darbā. Eiropas līmenī DAIF Latvija pārstāv industriju Eiropas Aviokosmosa, drošības un aizsardzības industriju asociācijā (ASD), konsultējas ar Eiropas Komisijas Aizsardzības industrijas un kosmosa ģenerāldirektorātu, Eiropas Aizsardzības aģentūru un Eiropas Kosmosa aģentūru. DAIF Latvija nodrošina divpusēju sadarbību ar atbilstošām nacionālajām organizācijām ārvalstīs. un apvieno plašu tautsaimniecības nozaru loku, kā arī valsts vadošās izglītības un pētniecības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w:t>
            </w:r>
            <w:r w:rsidR="00000000" w:rsidRPr="00000000" w:rsidDel="00000000">
              <w:rPr>
                <w:u w:val="single"/>
                <w:rtl w:val="0"/>
              </w:rPr>
              <w:t xml:space="preserve">nepieciešams, lai varētu tikt izpildīts praksē faktiski - ne tikai formāli, katrai ministrijai interpretējot savas intereses un kompetences ietvaros -  rīkojuma punkts Nr.4 </w:t>
            </w:r>
            <w:r w:rsidR="00000000" w:rsidRPr="00000000" w:rsidDel="00000000">
              <w:rPr>
                <w:rtl w:val="0"/>
              </w:rPr>
              <w:t xml:space="preserve">"</w:t>
            </w:r>
            <w:r w:rsidR="00000000" w:rsidRPr="00000000" w:rsidDel="00000000">
              <w:rPr>
                <w:i w:val="1"/>
                <w:rtl w:val="0"/>
              </w:rPr>
              <w:t xml:space="preserve">Iestādēm nodrošināt valdības sociālo un sadarbības partneru un nozari pārstāvošo nevalstisko organizāciju iesaisti Valdības rīcības plānā iekļauto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